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54" w:rsidRDefault="00F77354" w:rsidP="00F77354">
      <w:pPr>
        <w:widowControl/>
        <w:autoSpaceDE/>
        <w:autoSpaceDN/>
        <w:adjustRightInd/>
        <w:jc w:val="center"/>
        <w:rPr>
          <w:b/>
          <w:sz w:val="24"/>
          <w:szCs w:val="24"/>
          <w:lang w:val="en-US"/>
        </w:rPr>
      </w:pPr>
    </w:p>
    <w:p w:rsidR="00BD362C" w:rsidRPr="00BD362C" w:rsidRDefault="00BD362C" w:rsidP="00BD362C">
      <w:pPr>
        <w:widowControl/>
        <w:autoSpaceDE/>
        <w:autoSpaceDN/>
        <w:adjustRightInd/>
        <w:jc w:val="center"/>
        <w:rPr>
          <w:b/>
          <w:color w:val="002060"/>
          <w:sz w:val="52"/>
          <w:szCs w:val="52"/>
          <w:lang w:val="en-US"/>
        </w:rPr>
      </w:pPr>
    </w:p>
    <w:p w:rsidR="00BD362C" w:rsidRPr="00BD362C" w:rsidRDefault="00BD362C" w:rsidP="00BD362C">
      <w:pPr>
        <w:widowControl/>
        <w:autoSpaceDE/>
        <w:autoSpaceDN/>
        <w:adjustRightInd/>
        <w:jc w:val="center"/>
        <w:rPr>
          <w:b/>
          <w:color w:val="002060"/>
          <w:sz w:val="52"/>
          <w:szCs w:val="52"/>
          <w:lang w:val="en-US"/>
        </w:rPr>
      </w:pPr>
    </w:p>
    <w:p w:rsidR="00BD362C" w:rsidRPr="00BD362C" w:rsidRDefault="00BD362C" w:rsidP="00BD362C">
      <w:pPr>
        <w:widowControl/>
        <w:autoSpaceDE/>
        <w:autoSpaceDN/>
        <w:adjustRightInd/>
        <w:jc w:val="center"/>
        <w:rPr>
          <w:b/>
          <w:color w:val="002060"/>
          <w:sz w:val="52"/>
          <w:szCs w:val="52"/>
          <w:lang w:val="en-US"/>
        </w:rPr>
      </w:pPr>
    </w:p>
    <w:p w:rsidR="00BD362C" w:rsidRPr="00BD362C" w:rsidRDefault="00BD362C" w:rsidP="00BD362C">
      <w:pPr>
        <w:widowControl/>
        <w:shd w:val="clear" w:color="auto" w:fill="D9D9D9"/>
        <w:autoSpaceDE/>
        <w:autoSpaceDN/>
        <w:adjustRightInd/>
        <w:jc w:val="center"/>
        <w:rPr>
          <w:b/>
          <w:sz w:val="52"/>
          <w:szCs w:val="52"/>
        </w:rPr>
      </w:pPr>
    </w:p>
    <w:p w:rsidR="00BD362C" w:rsidRPr="00BD362C" w:rsidRDefault="00BD362C" w:rsidP="00BD362C">
      <w:pPr>
        <w:widowControl/>
        <w:shd w:val="clear" w:color="auto" w:fill="D9D9D9"/>
        <w:autoSpaceDE/>
        <w:autoSpaceDN/>
        <w:adjustRightInd/>
        <w:jc w:val="center"/>
        <w:rPr>
          <w:b/>
          <w:sz w:val="52"/>
          <w:szCs w:val="52"/>
        </w:rPr>
      </w:pPr>
      <w:r w:rsidRPr="00BD362C">
        <w:rPr>
          <w:b/>
          <w:sz w:val="52"/>
          <w:szCs w:val="52"/>
          <w:lang w:val="en-US"/>
        </w:rPr>
        <w:t>ТЕХНИЧЕСКА СПЕЦИФИКАЦИЯ</w:t>
      </w:r>
    </w:p>
    <w:p w:rsidR="00BD362C" w:rsidRPr="00BD362C" w:rsidRDefault="00BD362C" w:rsidP="00BD362C">
      <w:pPr>
        <w:widowControl/>
        <w:shd w:val="clear" w:color="auto" w:fill="D9D9D9"/>
        <w:autoSpaceDE/>
        <w:autoSpaceDN/>
        <w:adjustRightInd/>
        <w:jc w:val="center"/>
        <w:rPr>
          <w:b/>
          <w:sz w:val="52"/>
          <w:szCs w:val="52"/>
        </w:rPr>
      </w:pPr>
    </w:p>
    <w:p w:rsidR="00BD362C" w:rsidRPr="00BD362C" w:rsidRDefault="00BD362C" w:rsidP="00BD362C">
      <w:pPr>
        <w:widowControl/>
        <w:autoSpaceDE/>
        <w:autoSpaceDN/>
        <w:adjustRightInd/>
        <w:jc w:val="center"/>
        <w:rPr>
          <w:b/>
          <w:color w:val="002060"/>
          <w:sz w:val="52"/>
          <w:szCs w:val="52"/>
        </w:rPr>
      </w:pPr>
      <w:r>
        <w:rPr>
          <w:b/>
          <w:color w:val="002060"/>
          <w:sz w:val="52"/>
          <w:szCs w:val="52"/>
        </w:rPr>
        <w:t>По Обособена позиция 3</w:t>
      </w:r>
    </w:p>
    <w:p w:rsidR="00BD362C" w:rsidRDefault="00BD362C" w:rsidP="00BD362C">
      <w:pPr>
        <w:widowControl/>
        <w:autoSpaceDE/>
        <w:autoSpaceDN/>
        <w:adjustRightInd/>
        <w:jc w:val="center"/>
        <w:rPr>
          <w:rFonts w:eastAsia="Verdana"/>
          <w:b/>
          <w:sz w:val="28"/>
          <w:szCs w:val="28"/>
        </w:rPr>
      </w:pPr>
      <w:r w:rsidRPr="00BD362C">
        <w:rPr>
          <w:rFonts w:eastAsia="Verdana"/>
          <w:b/>
          <w:sz w:val="28"/>
          <w:szCs w:val="28"/>
        </w:rPr>
        <w:t>Изработване на информационни материали за популяризиране на проект „Независим живот в звено за услуги в домашна среда - Русе“ по процедура за директно предоставяне на безвъзмездна финансова помощ BG05M90PO001-2.002. „Независим живот“ на Оперативна програма „Развитие на човешките ресурси” 2014 – 2020 г.</w:t>
      </w:r>
    </w:p>
    <w:p w:rsidR="008F77E6" w:rsidRDefault="008F77E6" w:rsidP="00BD362C">
      <w:pPr>
        <w:widowControl/>
        <w:autoSpaceDE/>
        <w:autoSpaceDN/>
        <w:adjustRightInd/>
        <w:jc w:val="center"/>
        <w:rPr>
          <w:rFonts w:eastAsia="Verdana"/>
          <w:b/>
          <w:sz w:val="28"/>
          <w:szCs w:val="28"/>
        </w:rPr>
      </w:pPr>
    </w:p>
    <w:p w:rsidR="00054BEF" w:rsidRPr="00054BEF" w:rsidRDefault="00054BEF" w:rsidP="00054BEF">
      <w:pPr>
        <w:widowControl/>
        <w:spacing w:line="276" w:lineRule="auto"/>
        <w:ind w:firstLine="709"/>
        <w:jc w:val="both"/>
        <w:rPr>
          <w:b/>
          <w:bCs/>
          <w:color w:val="FF0000"/>
          <w:sz w:val="24"/>
          <w:szCs w:val="24"/>
        </w:rPr>
      </w:pPr>
      <w:r w:rsidRPr="00054BEF">
        <w:rPr>
          <w:b/>
          <w:bCs/>
          <w:color w:val="FF0000"/>
          <w:sz w:val="24"/>
          <w:szCs w:val="24"/>
        </w:rPr>
        <w:t xml:space="preserve">Предметът на </w:t>
      </w:r>
      <w:r w:rsidRPr="00054BEF">
        <w:rPr>
          <w:rFonts w:eastAsia="Calibri"/>
          <w:b/>
          <w:bCs/>
          <w:color w:val="FF0000"/>
          <w:sz w:val="24"/>
          <w:szCs w:val="24"/>
          <w:lang w:eastAsia="en-US"/>
        </w:rPr>
        <w:t>обособената позиция</w:t>
      </w:r>
      <w:r w:rsidRPr="00054BEF">
        <w:rPr>
          <w:b/>
          <w:bCs/>
          <w:color w:val="FF0000"/>
          <w:sz w:val="24"/>
          <w:szCs w:val="24"/>
        </w:rPr>
        <w:t xml:space="preserve"> е включен в списъка по чл. 30 от Закона за интеграция на хората с увреждания и е запазена за участие на специализирани предприятия или кооперации на хора с увреждания, съгласно чл. 16г от ЗОП.</w:t>
      </w:r>
    </w:p>
    <w:p w:rsidR="00054BEF" w:rsidRPr="00054BEF" w:rsidRDefault="00054BEF" w:rsidP="00054BEF">
      <w:pPr>
        <w:widowControl/>
        <w:spacing w:line="276" w:lineRule="auto"/>
        <w:ind w:firstLine="709"/>
        <w:jc w:val="both"/>
        <w:rPr>
          <w:b/>
          <w:bCs/>
          <w:color w:val="FF0000"/>
          <w:sz w:val="24"/>
          <w:szCs w:val="24"/>
        </w:rPr>
      </w:pPr>
    </w:p>
    <w:p w:rsidR="00054BEF" w:rsidRPr="00054BEF" w:rsidRDefault="00054BEF" w:rsidP="00054BEF">
      <w:pPr>
        <w:widowControl/>
        <w:spacing w:line="276" w:lineRule="auto"/>
        <w:ind w:firstLine="709"/>
        <w:jc w:val="both"/>
        <w:rPr>
          <w:b/>
          <w:bCs/>
          <w:color w:val="FF0000"/>
          <w:sz w:val="24"/>
          <w:szCs w:val="24"/>
        </w:rPr>
      </w:pPr>
      <w:r w:rsidRPr="00054BEF">
        <w:rPr>
          <w:b/>
          <w:bCs/>
          <w:color w:val="FF0000"/>
          <w:sz w:val="24"/>
          <w:szCs w:val="24"/>
        </w:rPr>
        <w:t>Съгласно чл. 16г ал. 6 оферти могат да подават и други заинтересовани лица извън тези, за които поръчката е запазена, но те се разглеждат в случаите по чл. 16г., ал. 9 от ЗОП.</w:t>
      </w:r>
    </w:p>
    <w:p w:rsidR="008F77E6" w:rsidRPr="008F77E6" w:rsidRDefault="008F77E6" w:rsidP="008F77E6">
      <w:pPr>
        <w:widowControl/>
        <w:autoSpaceDE/>
        <w:autoSpaceDN/>
        <w:adjustRightInd/>
        <w:jc w:val="both"/>
        <w:rPr>
          <w:rFonts w:eastAsia="Calibri"/>
          <w:b/>
          <w:sz w:val="28"/>
          <w:szCs w:val="28"/>
          <w:lang w:eastAsia="en-US"/>
        </w:rPr>
      </w:pPr>
    </w:p>
    <w:p w:rsidR="008F77E6" w:rsidRPr="00BD362C" w:rsidRDefault="008F77E6" w:rsidP="00BD362C">
      <w:pPr>
        <w:widowControl/>
        <w:autoSpaceDE/>
        <w:autoSpaceDN/>
        <w:adjustRightInd/>
        <w:jc w:val="center"/>
        <w:rPr>
          <w:b/>
          <w:color w:val="002060"/>
          <w:sz w:val="28"/>
          <w:szCs w:val="28"/>
        </w:rPr>
      </w:pPr>
    </w:p>
    <w:p w:rsidR="00BD362C" w:rsidRPr="00BD362C" w:rsidRDefault="00BD362C" w:rsidP="00BD362C">
      <w:pPr>
        <w:widowControl/>
        <w:autoSpaceDE/>
        <w:autoSpaceDN/>
        <w:adjustRightInd/>
        <w:spacing w:after="200" w:line="276" w:lineRule="auto"/>
        <w:rPr>
          <w:b/>
          <w:color w:val="002060"/>
          <w:sz w:val="52"/>
          <w:szCs w:val="52"/>
        </w:rPr>
      </w:pPr>
      <w:r w:rsidRPr="00BD362C">
        <w:rPr>
          <w:b/>
          <w:color w:val="002060"/>
          <w:sz w:val="52"/>
          <w:szCs w:val="52"/>
        </w:rPr>
        <w:br w:type="page"/>
      </w:r>
    </w:p>
    <w:p w:rsidR="00BD362C" w:rsidRPr="00BD362C" w:rsidRDefault="00BD362C" w:rsidP="00BD362C">
      <w:pPr>
        <w:widowControl/>
        <w:autoSpaceDE/>
        <w:autoSpaceDN/>
        <w:adjustRightInd/>
        <w:jc w:val="center"/>
        <w:rPr>
          <w:b/>
          <w:sz w:val="24"/>
          <w:szCs w:val="24"/>
        </w:rPr>
      </w:pPr>
      <w:r w:rsidRPr="00BD362C">
        <w:rPr>
          <w:b/>
          <w:sz w:val="24"/>
          <w:szCs w:val="24"/>
        </w:rPr>
        <w:lastRenderedPageBreak/>
        <w:t>Обособена позиция 3:</w:t>
      </w:r>
      <w:r w:rsidRPr="00BD362C">
        <w:rPr>
          <w:rFonts w:eastAsia="Verdana"/>
          <w:b/>
          <w:sz w:val="24"/>
          <w:szCs w:val="24"/>
        </w:rPr>
        <w:t xml:space="preserve"> Изработване на информационни материали за популяризиране на проект „Независим живот в звено за услуги в домашна среда - Русе“ по процедура за директно предоставяне на безвъзмездна финансова помощ BG05M90PO001-2.002. „Независим живот“ на Оперативна програма „Развитие на човешките ресурси” 2014 – 2020 г.</w:t>
      </w:r>
    </w:p>
    <w:p w:rsidR="00BD362C" w:rsidRDefault="00BD362C" w:rsidP="00BD362C">
      <w:pPr>
        <w:widowControl/>
        <w:autoSpaceDE/>
        <w:autoSpaceDN/>
        <w:adjustRightInd/>
        <w:jc w:val="center"/>
        <w:rPr>
          <w:b/>
          <w:sz w:val="24"/>
          <w:szCs w:val="24"/>
          <w:lang w:val="en-US"/>
        </w:rPr>
      </w:pPr>
    </w:p>
    <w:p w:rsidR="00BD362C" w:rsidRPr="00BD362C" w:rsidRDefault="00BD362C" w:rsidP="00BD362C">
      <w:pPr>
        <w:widowControl/>
        <w:shd w:val="clear" w:color="auto" w:fill="D9D9D9"/>
        <w:autoSpaceDE/>
        <w:autoSpaceDN/>
        <w:adjustRightInd/>
        <w:spacing w:before="120" w:after="120"/>
        <w:jc w:val="center"/>
        <w:rPr>
          <w:b/>
          <w:sz w:val="24"/>
        </w:rPr>
      </w:pPr>
      <w:r w:rsidRPr="00BD362C">
        <w:rPr>
          <w:b/>
          <w:sz w:val="24"/>
        </w:rPr>
        <w:t>Технически условия за изпълнение на поръчката</w:t>
      </w:r>
    </w:p>
    <w:p w:rsidR="00BD362C" w:rsidRPr="00BD362C" w:rsidRDefault="00BD362C" w:rsidP="00BD362C">
      <w:pPr>
        <w:widowControl/>
        <w:autoSpaceDE/>
        <w:autoSpaceDN/>
        <w:adjustRightInd/>
        <w:jc w:val="both"/>
        <w:rPr>
          <w:rFonts w:eastAsia="Verdana"/>
          <w:sz w:val="24"/>
          <w:szCs w:val="24"/>
        </w:rPr>
      </w:pPr>
      <w:r>
        <w:rPr>
          <w:rFonts w:eastAsia="Verdana"/>
          <w:b/>
          <w:sz w:val="24"/>
          <w:szCs w:val="24"/>
        </w:rPr>
        <w:t>По</w:t>
      </w:r>
      <w:r w:rsidRPr="00BD362C">
        <w:rPr>
          <w:rFonts w:eastAsia="Verdana"/>
          <w:b/>
          <w:sz w:val="24"/>
          <w:szCs w:val="24"/>
        </w:rPr>
        <w:t xml:space="preserve"> Обособена позиция 3:</w:t>
      </w:r>
      <w:r w:rsidRPr="00BD362C">
        <w:rPr>
          <w:rFonts w:eastAsia="Verdana"/>
          <w:sz w:val="24"/>
          <w:szCs w:val="24"/>
        </w:rPr>
        <w:t xml:space="preserve"> Подготовката, изработването и отпечатването на информационните материали за популяризиране на проекта да се извърши след предварително одобрение на предложените от изпълнителя проекти. Информационните материали трябва да отговарят на изискванията посочени в </w:t>
      </w:r>
      <w:hyperlink r:id="rId8" w:history="1">
        <w:r w:rsidRPr="00BD362C">
          <w:rPr>
            <w:sz w:val="24"/>
            <w:szCs w:val="24"/>
            <w:u w:val="single"/>
          </w:rPr>
          <w:t>ПРИЛОЖЕНИЕ 2: Единен наръчник на бенефициента за прилагане на правилата за информация и комуникация 2014-2020 г.</w:t>
        </w:r>
      </w:hyperlink>
      <w:r w:rsidRPr="00BD362C">
        <w:rPr>
          <w:sz w:val="24"/>
          <w:szCs w:val="24"/>
        </w:rPr>
        <w:t xml:space="preserve"> /</w:t>
      </w:r>
      <w:r w:rsidRPr="00BD362C">
        <w:rPr>
          <w:rFonts w:ascii="Verdana" w:hAnsi="Verdana"/>
          <w:color w:val="6A6A6A"/>
          <w:sz w:val="17"/>
          <w:szCs w:val="17"/>
        </w:rPr>
        <w:t xml:space="preserve"> </w:t>
      </w:r>
      <w:r w:rsidRPr="00BD362C">
        <w:rPr>
          <w:rFonts w:eastAsia="Verdana"/>
          <w:sz w:val="24"/>
          <w:szCs w:val="24"/>
        </w:rPr>
        <w:t>http://archive.eufunds.bg/bg/page/1086/</w:t>
      </w:r>
    </w:p>
    <w:p w:rsidR="00BD362C" w:rsidRPr="00BD362C" w:rsidRDefault="00BD362C" w:rsidP="00BD362C">
      <w:pPr>
        <w:widowControl/>
        <w:numPr>
          <w:ilvl w:val="0"/>
          <w:numId w:val="17"/>
        </w:numPr>
        <w:autoSpaceDE/>
        <w:autoSpaceDN/>
        <w:adjustRightInd/>
        <w:jc w:val="both"/>
        <w:rPr>
          <w:sz w:val="24"/>
          <w:szCs w:val="24"/>
          <w:lang w:eastAsia="en-US"/>
        </w:rPr>
      </w:pPr>
      <w:r w:rsidRPr="00BD362C">
        <w:rPr>
          <w:rFonts w:eastAsia="Verdana"/>
          <w:sz w:val="24"/>
          <w:szCs w:val="24"/>
        </w:rPr>
        <w:t xml:space="preserve">Брошури – 300 бр. </w:t>
      </w:r>
      <w:r w:rsidRPr="00BD362C">
        <w:rPr>
          <w:sz w:val="24"/>
          <w:szCs w:val="24"/>
          <w:lang w:eastAsia="en-US"/>
        </w:rPr>
        <w:t xml:space="preserve">Брошурите  трябва  да  бъдат с  формат  не  по-малък  от 210 х 145мм. </w:t>
      </w:r>
    </w:p>
    <w:p w:rsidR="00BD362C" w:rsidRPr="00BD362C" w:rsidRDefault="00BD362C" w:rsidP="00BD362C">
      <w:pPr>
        <w:widowControl/>
        <w:autoSpaceDE/>
        <w:autoSpaceDN/>
        <w:adjustRightInd/>
        <w:jc w:val="both"/>
        <w:rPr>
          <w:sz w:val="24"/>
          <w:szCs w:val="24"/>
          <w:lang w:eastAsia="en-US"/>
        </w:rPr>
      </w:pPr>
      <w:r w:rsidRPr="00BD362C">
        <w:rPr>
          <w:sz w:val="24"/>
          <w:szCs w:val="24"/>
          <w:lang w:eastAsia="en-US"/>
        </w:rPr>
        <w:t xml:space="preserve">Съдържанието на брошурите да бъде съгласувано  с  ВЪЗЛОЖИТЕЛЯ. Графичният материал, нужен за изготвянето на брошурите - флагът на ЕС,  логото  на  ЕСФ,  логото  на  ОП”РЧР” ще  бъде  предоставен  на  ИЗПЪЛНИТЕЛЯ от ВЪЗЛОЖИТЕЛЯ  в  нужния  формат  и  с  достатъчно  качество.   </w:t>
      </w:r>
    </w:p>
    <w:p w:rsidR="00BD362C" w:rsidRPr="00BD362C" w:rsidRDefault="00BD362C" w:rsidP="00BD362C">
      <w:pPr>
        <w:widowControl/>
        <w:numPr>
          <w:ilvl w:val="0"/>
          <w:numId w:val="17"/>
        </w:numPr>
        <w:autoSpaceDE/>
        <w:autoSpaceDN/>
        <w:adjustRightInd/>
        <w:jc w:val="both"/>
        <w:rPr>
          <w:sz w:val="24"/>
          <w:szCs w:val="24"/>
          <w:lang w:eastAsia="en-US"/>
        </w:rPr>
      </w:pPr>
      <w:proofErr w:type="spellStart"/>
      <w:r w:rsidRPr="00BD362C">
        <w:rPr>
          <w:rFonts w:eastAsia="Verdana"/>
          <w:sz w:val="24"/>
          <w:szCs w:val="24"/>
        </w:rPr>
        <w:t>Дипляни</w:t>
      </w:r>
      <w:proofErr w:type="spellEnd"/>
      <w:r w:rsidRPr="00BD362C">
        <w:rPr>
          <w:rFonts w:eastAsia="Verdana"/>
          <w:sz w:val="24"/>
          <w:szCs w:val="24"/>
        </w:rPr>
        <w:t xml:space="preserve"> – 300 бр.</w:t>
      </w:r>
      <w:r w:rsidRPr="00BD362C">
        <w:rPr>
          <w:sz w:val="24"/>
          <w:szCs w:val="24"/>
        </w:rPr>
        <w:t xml:space="preserve"> А4 с 2 биса 4+4 цвята. </w:t>
      </w:r>
      <w:r w:rsidRPr="00BD362C">
        <w:rPr>
          <w:sz w:val="24"/>
          <w:szCs w:val="24"/>
          <w:lang w:eastAsia="en-US"/>
        </w:rPr>
        <w:t xml:space="preserve">Съдържанието на брошурите да бъде </w:t>
      </w:r>
    </w:p>
    <w:p w:rsidR="00BD362C" w:rsidRPr="00BD362C" w:rsidRDefault="00BD362C" w:rsidP="00BD362C">
      <w:pPr>
        <w:widowControl/>
        <w:autoSpaceDE/>
        <w:autoSpaceDN/>
        <w:adjustRightInd/>
        <w:jc w:val="both"/>
        <w:rPr>
          <w:sz w:val="24"/>
          <w:szCs w:val="24"/>
          <w:lang w:eastAsia="en-US"/>
        </w:rPr>
      </w:pPr>
      <w:r w:rsidRPr="00BD362C">
        <w:rPr>
          <w:sz w:val="24"/>
          <w:szCs w:val="24"/>
          <w:lang w:eastAsia="en-US"/>
        </w:rPr>
        <w:t xml:space="preserve">съгласувано  с  ВЪЗЛОЖИТЕЛЯ. Графичният материал, нужен за изготвянето на брошурите - флагът на ЕС,  логото  на  ЕСФ,  логото  на  ОП”РЧР” ще  бъде  предоставен  на  ИЗПЪЛНИТЕЛЯ  от ВЪЗЛОЖИТЕЛЯ  в  нужния  формат  и  с  достатъчно  качество.   </w:t>
      </w:r>
    </w:p>
    <w:p w:rsidR="00BD362C" w:rsidRPr="00BD362C" w:rsidRDefault="00BD362C" w:rsidP="00BD362C">
      <w:pPr>
        <w:widowControl/>
        <w:numPr>
          <w:ilvl w:val="0"/>
          <w:numId w:val="17"/>
        </w:numPr>
        <w:autoSpaceDE/>
        <w:autoSpaceDN/>
        <w:adjustRightInd/>
        <w:jc w:val="both"/>
        <w:rPr>
          <w:sz w:val="24"/>
          <w:szCs w:val="24"/>
        </w:rPr>
      </w:pPr>
      <w:r w:rsidRPr="00BD362C">
        <w:rPr>
          <w:rFonts w:eastAsia="Verdana"/>
          <w:sz w:val="24"/>
          <w:szCs w:val="24"/>
        </w:rPr>
        <w:t>Информационна табела – 1 бр.</w:t>
      </w:r>
      <w:r w:rsidRPr="00BD362C">
        <w:rPr>
          <w:sz w:val="24"/>
          <w:szCs w:val="24"/>
        </w:rPr>
        <w:t xml:space="preserve"> Размер 600х800 мм, пластмаса</w:t>
      </w:r>
    </w:p>
    <w:p w:rsidR="00BD362C" w:rsidRPr="00BD362C" w:rsidRDefault="00BD362C" w:rsidP="00BD362C">
      <w:pPr>
        <w:widowControl/>
        <w:autoSpaceDE/>
        <w:autoSpaceDN/>
        <w:adjustRightInd/>
        <w:jc w:val="both"/>
        <w:rPr>
          <w:sz w:val="24"/>
          <w:szCs w:val="24"/>
        </w:rPr>
      </w:pPr>
      <w:r w:rsidRPr="00BD362C">
        <w:rPr>
          <w:sz w:val="24"/>
          <w:szCs w:val="24"/>
        </w:rPr>
        <w:t xml:space="preserve">Информация относно съдържанието на текста на информационните табели ще бъде предоставена на Изпълнителя като отпечатването им да се извърши след одобрение от страна на Възложителя.  </w:t>
      </w:r>
    </w:p>
    <w:p w:rsidR="00BD362C" w:rsidRPr="00BD362C" w:rsidRDefault="00BD362C" w:rsidP="00BD362C">
      <w:pPr>
        <w:widowControl/>
        <w:numPr>
          <w:ilvl w:val="0"/>
          <w:numId w:val="17"/>
        </w:numPr>
        <w:autoSpaceDE/>
        <w:autoSpaceDN/>
        <w:adjustRightInd/>
        <w:jc w:val="both"/>
        <w:rPr>
          <w:rFonts w:eastAsia="Verdana"/>
          <w:sz w:val="24"/>
          <w:szCs w:val="24"/>
        </w:rPr>
      </w:pPr>
      <w:r w:rsidRPr="00BD362C">
        <w:rPr>
          <w:rFonts w:eastAsia="Verdana"/>
          <w:sz w:val="24"/>
          <w:szCs w:val="24"/>
        </w:rPr>
        <w:t>Консумативи свързани</w:t>
      </w:r>
      <w:r w:rsidRPr="00BD362C">
        <w:rPr>
          <w:rFonts w:eastAsia="Verdana"/>
          <w:b/>
          <w:sz w:val="24"/>
          <w:szCs w:val="24"/>
        </w:rPr>
        <w:t xml:space="preserve"> </w:t>
      </w:r>
      <w:r w:rsidRPr="00BD362C">
        <w:rPr>
          <w:rFonts w:eastAsia="Verdana"/>
          <w:sz w:val="24"/>
          <w:szCs w:val="24"/>
        </w:rPr>
        <w:t>с Заключителна конференция (</w:t>
      </w:r>
      <w:r w:rsidRPr="00BD362C">
        <w:rPr>
          <w:rFonts w:eastAsia="Verdana"/>
          <w:sz w:val="24"/>
          <w:szCs w:val="24"/>
          <w:lang w:val="en-US"/>
        </w:rPr>
        <w:t xml:space="preserve">PVC </w:t>
      </w:r>
      <w:r w:rsidRPr="00BD362C">
        <w:rPr>
          <w:rFonts w:eastAsia="Verdana"/>
          <w:sz w:val="24"/>
          <w:szCs w:val="24"/>
        </w:rPr>
        <w:t>папки с резюме и резултати по проекта и химикали.)</w:t>
      </w:r>
    </w:p>
    <w:p w:rsidR="00BD362C" w:rsidRPr="00BD362C" w:rsidRDefault="00BD362C" w:rsidP="00BD362C">
      <w:pPr>
        <w:widowControl/>
        <w:autoSpaceDE/>
        <w:autoSpaceDN/>
        <w:adjustRightInd/>
        <w:jc w:val="both"/>
        <w:rPr>
          <w:sz w:val="24"/>
          <w:szCs w:val="24"/>
        </w:rPr>
      </w:pPr>
    </w:p>
    <w:p w:rsidR="00BD362C" w:rsidRPr="00BD362C" w:rsidRDefault="00BD362C" w:rsidP="00BD362C">
      <w:pPr>
        <w:widowControl/>
        <w:autoSpaceDE/>
        <w:autoSpaceDN/>
        <w:adjustRightInd/>
        <w:jc w:val="both"/>
        <w:rPr>
          <w:rFonts w:eastAsia="Verdana"/>
          <w:sz w:val="24"/>
          <w:szCs w:val="24"/>
        </w:rPr>
      </w:pPr>
      <w:r w:rsidRPr="00BD362C">
        <w:rPr>
          <w:b/>
          <w:sz w:val="24"/>
          <w:szCs w:val="24"/>
          <w:u w:val="single"/>
        </w:rPr>
        <w:t xml:space="preserve">Ориентировъчна стойност на </w:t>
      </w:r>
      <w:r>
        <w:rPr>
          <w:b/>
          <w:sz w:val="24"/>
          <w:szCs w:val="24"/>
          <w:u w:val="single"/>
        </w:rPr>
        <w:t>поръчката за обособена позиция 3</w:t>
      </w:r>
      <w:r w:rsidRPr="00BD362C">
        <w:rPr>
          <w:b/>
          <w:sz w:val="24"/>
          <w:szCs w:val="24"/>
          <w:u w:val="single"/>
        </w:rPr>
        <w:t>:</w:t>
      </w:r>
      <w:r w:rsidRPr="00BD362C">
        <w:rPr>
          <w:sz w:val="24"/>
          <w:szCs w:val="24"/>
        </w:rPr>
        <w:t xml:space="preserve"> </w:t>
      </w:r>
      <w:r w:rsidRPr="00BD362C">
        <w:rPr>
          <w:rFonts w:eastAsia="Verdana"/>
          <w:sz w:val="24"/>
          <w:szCs w:val="24"/>
        </w:rPr>
        <w:t>1200 лв. с ДДС</w:t>
      </w:r>
    </w:p>
    <w:p w:rsidR="00BD362C" w:rsidRPr="00BD362C" w:rsidRDefault="00BD362C" w:rsidP="00BD362C">
      <w:pPr>
        <w:widowControl/>
        <w:autoSpaceDE/>
        <w:autoSpaceDN/>
        <w:adjustRightInd/>
        <w:jc w:val="both"/>
        <w:rPr>
          <w:sz w:val="24"/>
          <w:szCs w:val="24"/>
        </w:rPr>
      </w:pPr>
    </w:p>
    <w:p w:rsidR="002C1D4C" w:rsidRPr="002C1D4C" w:rsidRDefault="00BD362C" w:rsidP="002C1D4C">
      <w:pPr>
        <w:pStyle w:val="af7"/>
        <w:jc w:val="both"/>
      </w:pPr>
      <w:r w:rsidRPr="00BD362C">
        <w:rPr>
          <w:b/>
          <w:u w:val="single"/>
        </w:rPr>
        <w:t xml:space="preserve">Срок за изпълнение </w:t>
      </w:r>
      <w:r w:rsidR="002C1D4C">
        <w:rPr>
          <w:b/>
          <w:u w:val="single"/>
        </w:rPr>
        <w:t>–</w:t>
      </w:r>
      <w:r w:rsidRPr="00BD362C">
        <w:t xml:space="preserve"> </w:t>
      </w:r>
      <w:r w:rsidR="002C1D4C" w:rsidRPr="002C1D4C">
        <w:t>15 дни след писмена заявка</w:t>
      </w:r>
    </w:p>
    <w:p w:rsidR="00BD362C" w:rsidRDefault="002C1D4C" w:rsidP="002C1D4C">
      <w:pPr>
        <w:widowControl/>
        <w:autoSpaceDE/>
        <w:autoSpaceDN/>
        <w:adjustRightInd/>
        <w:jc w:val="both"/>
        <w:rPr>
          <w:sz w:val="24"/>
          <w:szCs w:val="24"/>
        </w:rPr>
      </w:pPr>
      <w:r w:rsidRPr="002C1D4C">
        <w:rPr>
          <w:color w:val="000000"/>
          <w:sz w:val="24"/>
          <w:szCs w:val="24"/>
        </w:rPr>
        <w:t>Срок за изпълнение на до</w:t>
      </w:r>
      <w:r w:rsidR="00C53334">
        <w:rPr>
          <w:color w:val="000000"/>
          <w:sz w:val="24"/>
          <w:szCs w:val="24"/>
        </w:rPr>
        <w:t>говора по обособената позиция 3</w:t>
      </w:r>
      <w:bookmarkStart w:id="0" w:name="_GoBack"/>
      <w:bookmarkEnd w:id="0"/>
      <w:r w:rsidRPr="002C1D4C">
        <w:rPr>
          <w:color w:val="000000"/>
          <w:sz w:val="24"/>
          <w:szCs w:val="24"/>
        </w:rPr>
        <w:t xml:space="preserve"> - </w:t>
      </w:r>
      <w:r w:rsidR="00C53334">
        <w:rPr>
          <w:b/>
          <w:color w:val="000000"/>
          <w:sz w:val="24"/>
          <w:szCs w:val="24"/>
        </w:rPr>
        <w:t>до приключване изпълнението на проекта.</w:t>
      </w:r>
    </w:p>
    <w:p w:rsidR="002C1D4C" w:rsidRPr="00BD362C" w:rsidRDefault="002C1D4C" w:rsidP="00BD362C">
      <w:pPr>
        <w:widowControl/>
        <w:autoSpaceDE/>
        <w:autoSpaceDN/>
        <w:adjustRightInd/>
        <w:jc w:val="both"/>
        <w:rPr>
          <w:sz w:val="24"/>
          <w:szCs w:val="24"/>
        </w:rPr>
      </w:pPr>
    </w:p>
    <w:p w:rsidR="00BD362C" w:rsidRPr="00BD362C" w:rsidRDefault="00BD362C" w:rsidP="00BD362C">
      <w:pPr>
        <w:widowControl/>
        <w:autoSpaceDE/>
        <w:autoSpaceDN/>
        <w:adjustRightInd/>
        <w:spacing w:after="200" w:line="276" w:lineRule="auto"/>
        <w:jc w:val="both"/>
        <w:rPr>
          <w:rFonts w:eastAsia="Calibri"/>
          <w:color w:val="000000"/>
          <w:sz w:val="24"/>
          <w:szCs w:val="24"/>
          <w:lang w:eastAsia="en-US"/>
        </w:rPr>
      </w:pPr>
      <w:r w:rsidRPr="00BD362C">
        <w:rPr>
          <w:b/>
          <w:sz w:val="24"/>
          <w:szCs w:val="24"/>
          <w:u w:val="single"/>
        </w:rPr>
        <w:t xml:space="preserve">Източник на финансиране </w:t>
      </w:r>
      <w:r w:rsidRPr="00BD362C">
        <w:rPr>
          <w:rFonts w:eastAsia="Calibri"/>
          <w:b/>
          <w:color w:val="000000"/>
          <w:sz w:val="24"/>
          <w:szCs w:val="24"/>
          <w:u w:val="single"/>
          <w:lang w:eastAsia="en-US"/>
        </w:rPr>
        <w:t>-</w:t>
      </w:r>
      <w:r w:rsidRPr="00BD362C">
        <w:rPr>
          <w:rFonts w:eastAsia="Calibri"/>
          <w:color w:val="000000"/>
          <w:sz w:val="24"/>
          <w:szCs w:val="24"/>
          <w:lang w:eastAsia="en-US"/>
        </w:rPr>
        <w:t xml:space="preserve"> </w:t>
      </w:r>
      <w:r>
        <w:rPr>
          <w:rFonts w:eastAsia="Calibri"/>
          <w:color w:val="000000"/>
          <w:sz w:val="24"/>
          <w:szCs w:val="24"/>
          <w:lang w:eastAsia="en-US"/>
        </w:rPr>
        <w:t>С</w:t>
      </w:r>
      <w:r w:rsidRPr="00BD362C">
        <w:rPr>
          <w:rFonts w:eastAsia="Calibri"/>
          <w:color w:val="000000"/>
          <w:sz w:val="24"/>
          <w:szCs w:val="24"/>
          <w:lang w:eastAsia="en-US"/>
        </w:rPr>
        <w:t>редствата в размер на 1200 лв. с ДДС са по проект „Независим живот в звено за услуги в домашна среда - Русе“ по процедура за директно предоставяне на безвъзмездна финансова помощ BG05M90PO001-2.002. „Независим живот“ на Оперативна програма „Развитие на човешките ресурси” 2014 – 2020 г.. </w:t>
      </w:r>
    </w:p>
    <w:p w:rsidR="00BD362C" w:rsidRPr="00BD362C" w:rsidRDefault="00BD362C" w:rsidP="00BD362C">
      <w:pPr>
        <w:widowControl/>
        <w:autoSpaceDE/>
        <w:autoSpaceDN/>
        <w:adjustRightInd/>
        <w:spacing w:after="200" w:line="276" w:lineRule="auto"/>
        <w:jc w:val="both"/>
        <w:rPr>
          <w:rFonts w:eastAsia="Calibri"/>
          <w:color w:val="000000"/>
          <w:sz w:val="24"/>
          <w:szCs w:val="24"/>
          <w:lang w:eastAsia="en-US"/>
        </w:rPr>
      </w:pPr>
    </w:p>
    <w:p w:rsidR="00BD362C" w:rsidRPr="00BD362C" w:rsidRDefault="00BD362C" w:rsidP="00BD362C">
      <w:pPr>
        <w:widowControl/>
        <w:shd w:val="clear" w:color="auto" w:fill="D9D9D9"/>
        <w:autoSpaceDE/>
        <w:autoSpaceDN/>
        <w:adjustRightInd/>
        <w:spacing w:before="120" w:after="120"/>
        <w:jc w:val="center"/>
        <w:rPr>
          <w:b/>
          <w:sz w:val="24"/>
        </w:rPr>
      </w:pPr>
      <w:r w:rsidRPr="00BD362C">
        <w:rPr>
          <w:b/>
          <w:sz w:val="24"/>
        </w:rPr>
        <w:t>Изисквания към кандидатите</w:t>
      </w:r>
    </w:p>
    <w:p w:rsidR="00BD362C" w:rsidRPr="00BD362C" w:rsidRDefault="00BD362C" w:rsidP="00BD362C">
      <w:pPr>
        <w:widowControl/>
        <w:autoSpaceDE/>
        <w:autoSpaceDN/>
        <w:adjustRightInd/>
        <w:contextualSpacing/>
        <w:jc w:val="both"/>
        <w:rPr>
          <w:rFonts w:eastAsia="Verdana"/>
          <w:b/>
          <w:sz w:val="24"/>
          <w:szCs w:val="24"/>
          <w:u w:val="single"/>
        </w:rPr>
      </w:pPr>
      <w:r w:rsidRPr="00BD362C">
        <w:rPr>
          <w:rFonts w:eastAsia="Verdana"/>
          <w:b/>
          <w:sz w:val="24"/>
          <w:szCs w:val="24"/>
          <w:u w:val="single"/>
        </w:rPr>
        <w:t>Икономически изисквания</w:t>
      </w:r>
    </w:p>
    <w:p w:rsidR="00BD362C" w:rsidRPr="00BD362C" w:rsidRDefault="00BD362C" w:rsidP="00BD362C">
      <w:pPr>
        <w:widowControl/>
        <w:autoSpaceDE/>
        <w:autoSpaceDN/>
        <w:adjustRightInd/>
        <w:contextualSpacing/>
        <w:jc w:val="both"/>
        <w:rPr>
          <w:rFonts w:eastAsia="Verdana"/>
          <w:sz w:val="24"/>
          <w:szCs w:val="24"/>
        </w:rPr>
      </w:pPr>
      <w:r w:rsidRPr="00BD362C">
        <w:rPr>
          <w:rFonts w:eastAsia="Verdana"/>
          <w:sz w:val="24"/>
          <w:szCs w:val="24"/>
        </w:rPr>
        <w:t>Възложителят не поставя минимални изисквания за икономическото и финансовото състояние на участника.</w:t>
      </w:r>
    </w:p>
    <w:p w:rsidR="00BD362C" w:rsidRPr="00BD362C" w:rsidRDefault="00BD362C" w:rsidP="00BD362C">
      <w:pPr>
        <w:widowControl/>
        <w:autoSpaceDE/>
        <w:autoSpaceDN/>
        <w:adjustRightInd/>
        <w:contextualSpacing/>
        <w:jc w:val="both"/>
        <w:rPr>
          <w:rFonts w:eastAsia="Verdana"/>
          <w:sz w:val="24"/>
          <w:szCs w:val="24"/>
        </w:rPr>
      </w:pPr>
    </w:p>
    <w:p w:rsidR="00BD362C" w:rsidRPr="00BD362C" w:rsidRDefault="00BD362C" w:rsidP="00BD362C">
      <w:pPr>
        <w:widowControl/>
        <w:tabs>
          <w:tab w:val="left" w:pos="2394"/>
        </w:tabs>
        <w:autoSpaceDE/>
        <w:autoSpaceDN/>
        <w:adjustRightInd/>
        <w:jc w:val="both"/>
        <w:rPr>
          <w:rFonts w:eastAsia="Verdana"/>
          <w:b/>
          <w:sz w:val="24"/>
          <w:szCs w:val="24"/>
        </w:rPr>
      </w:pPr>
      <w:r w:rsidRPr="00BD362C">
        <w:rPr>
          <w:rFonts w:eastAsia="Verdana"/>
          <w:b/>
          <w:sz w:val="24"/>
          <w:szCs w:val="24"/>
        </w:rPr>
        <w:lastRenderedPageBreak/>
        <w:t>Участниците трябва да са изпълнили минимум 1 услуг</w:t>
      </w:r>
      <w:r w:rsidRPr="00BD362C">
        <w:rPr>
          <w:rFonts w:eastAsia="Verdana"/>
          <w:b/>
          <w:sz w:val="24"/>
          <w:szCs w:val="24"/>
          <w:lang w:val="en-US"/>
        </w:rPr>
        <w:t>a</w:t>
      </w:r>
      <w:r w:rsidRPr="00BD362C">
        <w:rPr>
          <w:rFonts w:eastAsia="Verdana"/>
          <w:b/>
          <w:sz w:val="24"/>
          <w:szCs w:val="24"/>
        </w:rPr>
        <w:t xml:space="preserve"> в областта на предмета на поръчката или с предмет, сходен с предмета на поръчката, през последните три години, считано от датата на подаване на офертата. Под сходни  се разбира услуги по изработване на информационни и/или рекламни материали. Доказва се чрез представяне на 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w:t>
      </w:r>
    </w:p>
    <w:p w:rsidR="00BD362C" w:rsidRPr="00BD362C" w:rsidRDefault="00BD362C" w:rsidP="00BD362C">
      <w:pPr>
        <w:widowControl/>
        <w:tabs>
          <w:tab w:val="left" w:pos="2394"/>
        </w:tabs>
        <w:autoSpaceDE/>
        <w:autoSpaceDN/>
        <w:adjustRightInd/>
        <w:jc w:val="both"/>
        <w:rPr>
          <w:rFonts w:eastAsia="Verdana"/>
          <w:b/>
          <w:sz w:val="24"/>
          <w:szCs w:val="24"/>
        </w:rPr>
      </w:pPr>
      <w:r w:rsidRPr="00BD362C">
        <w:rPr>
          <w:rFonts w:eastAsia="Verdana"/>
          <w:b/>
          <w:sz w:val="24"/>
          <w:szCs w:val="24"/>
        </w:rPr>
        <w:t>Доказателства за извършената услуга –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BD362C" w:rsidRDefault="00BD362C" w:rsidP="00BD362C">
      <w:pPr>
        <w:widowControl/>
        <w:tabs>
          <w:tab w:val="left" w:pos="2394"/>
        </w:tabs>
        <w:autoSpaceDE/>
        <w:autoSpaceDN/>
        <w:adjustRightInd/>
        <w:jc w:val="both"/>
        <w:rPr>
          <w:rFonts w:eastAsia="Verdana"/>
          <w:b/>
          <w:sz w:val="24"/>
          <w:szCs w:val="24"/>
        </w:rPr>
      </w:pPr>
    </w:p>
    <w:p w:rsidR="00054BEF" w:rsidRPr="00054BEF" w:rsidRDefault="00054BEF" w:rsidP="00054BEF">
      <w:pPr>
        <w:widowControl/>
        <w:tabs>
          <w:tab w:val="left" w:pos="2394"/>
        </w:tabs>
        <w:autoSpaceDE/>
        <w:autoSpaceDN/>
        <w:adjustRightInd/>
        <w:jc w:val="both"/>
        <w:rPr>
          <w:rFonts w:eastAsia="Verdana"/>
          <w:b/>
          <w:color w:val="FF0000"/>
          <w:sz w:val="24"/>
          <w:szCs w:val="24"/>
        </w:rPr>
      </w:pPr>
      <w:r w:rsidRPr="00054BEF">
        <w:rPr>
          <w:rFonts w:eastAsia="Verdana"/>
          <w:b/>
          <w:color w:val="FF0000"/>
          <w:sz w:val="24"/>
          <w:szCs w:val="24"/>
        </w:rPr>
        <w:t>Участникът, когато е специализирано предприятие или кооперация на хора с увреждания, на основание Чл.16г, ал.7 от ЗОП посочва в офертата си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 членка на Европейския съюз.</w:t>
      </w:r>
    </w:p>
    <w:p w:rsidR="00054BEF" w:rsidRPr="00054BEF" w:rsidRDefault="00054BEF" w:rsidP="00054BEF">
      <w:pPr>
        <w:widowControl/>
        <w:tabs>
          <w:tab w:val="left" w:pos="2394"/>
        </w:tabs>
        <w:autoSpaceDE/>
        <w:autoSpaceDN/>
        <w:adjustRightInd/>
        <w:jc w:val="both"/>
        <w:rPr>
          <w:rFonts w:eastAsia="Verdana"/>
          <w:b/>
          <w:sz w:val="24"/>
          <w:szCs w:val="24"/>
        </w:rPr>
      </w:pPr>
    </w:p>
    <w:p w:rsidR="00054BEF" w:rsidRPr="00054BEF" w:rsidRDefault="00054BEF" w:rsidP="00054BEF">
      <w:pPr>
        <w:widowControl/>
        <w:autoSpaceDE/>
        <w:autoSpaceDN/>
        <w:adjustRightInd/>
        <w:contextualSpacing/>
        <w:jc w:val="both"/>
        <w:rPr>
          <w:rFonts w:eastAsia="Verdana"/>
          <w:b/>
          <w:color w:val="FF0000"/>
          <w:sz w:val="24"/>
          <w:szCs w:val="24"/>
        </w:rPr>
      </w:pPr>
      <w:r w:rsidRPr="00054BEF">
        <w:rPr>
          <w:rFonts w:eastAsia="Verdana"/>
          <w:b/>
          <w:color w:val="FF0000"/>
          <w:sz w:val="24"/>
          <w:szCs w:val="24"/>
        </w:rPr>
        <w:t>На основание чл.16г, ал.10 от ЗОП, участникът, който е специализирано предприятие или кооперация на хора с увреждания, може да участва в обществена поръчка при условие че може да изпълни 80 на сто от нейния предмет със собствено производство или ресурс. При невъзможност за самостоятелно изпълнение в този обем той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 за което се представя информация по реда на чл.16г, ал. 7 от ЗОП.</w:t>
      </w:r>
    </w:p>
    <w:p w:rsidR="00054BEF" w:rsidRDefault="00054BEF" w:rsidP="00BD362C">
      <w:pPr>
        <w:widowControl/>
        <w:tabs>
          <w:tab w:val="left" w:pos="2394"/>
        </w:tabs>
        <w:autoSpaceDE/>
        <w:autoSpaceDN/>
        <w:adjustRightInd/>
        <w:jc w:val="both"/>
        <w:rPr>
          <w:rFonts w:eastAsia="Verdana"/>
          <w:b/>
          <w:sz w:val="24"/>
          <w:szCs w:val="24"/>
        </w:rPr>
      </w:pPr>
    </w:p>
    <w:p w:rsidR="00BD362C" w:rsidRPr="00BD362C" w:rsidRDefault="00BD362C" w:rsidP="00BD362C">
      <w:pPr>
        <w:widowControl/>
        <w:shd w:val="clear" w:color="auto" w:fill="D9D9D9"/>
        <w:autoSpaceDE/>
        <w:autoSpaceDN/>
        <w:adjustRightInd/>
        <w:spacing w:before="120" w:after="120"/>
        <w:jc w:val="center"/>
        <w:rPr>
          <w:b/>
          <w:sz w:val="24"/>
        </w:rPr>
      </w:pPr>
      <w:r w:rsidRPr="00BD362C">
        <w:rPr>
          <w:b/>
          <w:sz w:val="24"/>
        </w:rPr>
        <w:t>Начин за образуване на предлаганата цена</w:t>
      </w:r>
    </w:p>
    <w:p w:rsidR="00BD362C" w:rsidRPr="00BD362C" w:rsidRDefault="00BD362C" w:rsidP="00BD362C">
      <w:pPr>
        <w:widowControl/>
        <w:autoSpaceDE/>
        <w:autoSpaceDN/>
        <w:adjustRightInd/>
        <w:spacing w:before="120" w:after="120" w:line="276" w:lineRule="auto"/>
        <w:ind w:firstLine="709"/>
        <w:jc w:val="both"/>
        <w:rPr>
          <w:sz w:val="24"/>
          <w:szCs w:val="24"/>
        </w:rPr>
      </w:pPr>
      <w:r w:rsidRPr="00BD362C">
        <w:rPr>
          <w:sz w:val="24"/>
          <w:szCs w:val="24"/>
        </w:rPr>
        <w:t>Участниците следва да представят единична цена с ДДС по видове консумативи и</w:t>
      </w:r>
      <w:r w:rsidRPr="00BD362C">
        <w:rPr>
          <w:rFonts w:eastAsia="Calibri"/>
          <w:sz w:val="24"/>
          <w:szCs w:val="24"/>
        </w:rPr>
        <w:t xml:space="preserve"> Обща цена с ДДС за цялото количество артикул</w:t>
      </w:r>
      <w:r w:rsidRPr="00BD362C">
        <w:rPr>
          <w:sz w:val="24"/>
          <w:szCs w:val="24"/>
        </w:rPr>
        <w:t>, както и Обща цена за изпълнение предмета на поръчката. Предлаганата обща стойност на поръчката включва всички присъщи разходи за нейното изпълнение.</w:t>
      </w:r>
    </w:p>
    <w:p w:rsidR="00BD362C" w:rsidRPr="00BD362C" w:rsidRDefault="00BD362C" w:rsidP="00BD362C">
      <w:pPr>
        <w:widowControl/>
        <w:autoSpaceDE/>
        <w:autoSpaceDN/>
        <w:adjustRightInd/>
        <w:spacing w:before="120" w:after="120" w:line="276" w:lineRule="auto"/>
        <w:ind w:firstLine="709"/>
        <w:jc w:val="both"/>
        <w:rPr>
          <w:sz w:val="24"/>
        </w:rPr>
      </w:pPr>
    </w:p>
    <w:p w:rsidR="00BD362C" w:rsidRPr="00BD362C" w:rsidRDefault="00BD362C" w:rsidP="00BD362C">
      <w:pPr>
        <w:widowControl/>
        <w:shd w:val="clear" w:color="auto" w:fill="D9D9D9"/>
        <w:autoSpaceDE/>
        <w:autoSpaceDN/>
        <w:adjustRightInd/>
        <w:spacing w:before="120" w:after="120"/>
        <w:jc w:val="center"/>
        <w:rPr>
          <w:b/>
          <w:sz w:val="24"/>
        </w:rPr>
      </w:pPr>
      <w:r w:rsidRPr="00BD362C">
        <w:rPr>
          <w:b/>
          <w:sz w:val="24"/>
        </w:rPr>
        <w:t>Начин на плащане</w:t>
      </w:r>
    </w:p>
    <w:p w:rsidR="007E2580" w:rsidRPr="007E2580" w:rsidRDefault="007E2580" w:rsidP="007E2580">
      <w:pPr>
        <w:widowControl/>
        <w:autoSpaceDE/>
        <w:autoSpaceDN/>
        <w:adjustRightInd/>
        <w:ind w:firstLine="709"/>
        <w:jc w:val="both"/>
        <w:rPr>
          <w:spacing w:val="-4"/>
          <w:sz w:val="24"/>
          <w:szCs w:val="24"/>
        </w:rPr>
      </w:pPr>
      <w:r w:rsidRPr="007E2580">
        <w:rPr>
          <w:spacing w:val="-4"/>
          <w:sz w:val="24"/>
          <w:szCs w:val="24"/>
        </w:rPr>
        <w:t>По Обособена позиция 3 - Договорената цена е окончателна, валидна и неподлежаща на промяна до пълното изпълнение на предмета на договора. Окончателното плащане ще се извърши от Възложителя към Изпълнителя в срок до 20 работни дни от подписване на Приемо-предавателен протокол за окончателно приемане на работата и след предоставяне на фактура в оригинал.</w:t>
      </w:r>
    </w:p>
    <w:p w:rsidR="007E2580" w:rsidRPr="007E2580" w:rsidRDefault="007E2580" w:rsidP="007E2580">
      <w:pPr>
        <w:widowControl/>
        <w:autoSpaceDE/>
        <w:autoSpaceDN/>
        <w:adjustRightInd/>
        <w:ind w:firstLine="709"/>
        <w:jc w:val="both"/>
        <w:rPr>
          <w:spacing w:val="-4"/>
          <w:sz w:val="24"/>
          <w:szCs w:val="24"/>
        </w:rPr>
      </w:pPr>
      <w:r w:rsidRPr="007E2580">
        <w:rPr>
          <w:spacing w:val="-4"/>
          <w:sz w:val="24"/>
          <w:szCs w:val="24"/>
        </w:rPr>
        <w:t>За извършване на плащанията ИЗПЪЛНИТЕЛЯТ изготвя фактура, която следва да съдържа следната задължителна информация:</w:t>
      </w:r>
    </w:p>
    <w:p w:rsidR="007E2580" w:rsidRPr="007E2580" w:rsidRDefault="007E2580" w:rsidP="007E2580">
      <w:pPr>
        <w:widowControl/>
        <w:autoSpaceDE/>
        <w:autoSpaceDN/>
        <w:adjustRightInd/>
        <w:ind w:firstLine="709"/>
        <w:jc w:val="both"/>
        <w:rPr>
          <w:spacing w:val="-4"/>
          <w:sz w:val="24"/>
          <w:szCs w:val="24"/>
        </w:rPr>
      </w:pPr>
      <w:r w:rsidRPr="007E2580">
        <w:rPr>
          <w:spacing w:val="-4"/>
          <w:sz w:val="24"/>
          <w:szCs w:val="24"/>
        </w:rPr>
        <w:t>Получател: Община Русе</w:t>
      </w:r>
    </w:p>
    <w:p w:rsidR="007E2580" w:rsidRPr="007E2580" w:rsidRDefault="007E2580" w:rsidP="007E2580">
      <w:pPr>
        <w:widowControl/>
        <w:autoSpaceDE/>
        <w:autoSpaceDN/>
        <w:adjustRightInd/>
        <w:ind w:firstLine="709"/>
        <w:jc w:val="both"/>
        <w:rPr>
          <w:spacing w:val="-4"/>
          <w:sz w:val="24"/>
          <w:szCs w:val="24"/>
        </w:rPr>
      </w:pPr>
      <w:r w:rsidRPr="007E2580">
        <w:rPr>
          <w:spacing w:val="-4"/>
          <w:sz w:val="24"/>
          <w:szCs w:val="24"/>
        </w:rPr>
        <w:t>Адрес: пл. Свобода 6</w:t>
      </w:r>
    </w:p>
    <w:p w:rsidR="007E2580" w:rsidRPr="007E2580" w:rsidRDefault="007E2580" w:rsidP="007E2580">
      <w:pPr>
        <w:widowControl/>
        <w:autoSpaceDE/>
        <w:autoSpaceDN/>
        <w:adjustRightInd/>
        <w:ind w:firstLine="709"/>
        <w:jc w:val="both"/>
        <w:rPr>
          <w:spacing w:val="-4"/>
          <w:sz w:val="24"/>
          <w:szCs w:val="24"/>
        </w:rPr>
      </w:pPr>
      <w:r w:rsidRPr="007E2580">
        <w:rPr>
          <w:spacing w:val="-4"/>
          <w:sz w:val="24"/>
          <w:szCs w:val="24"/>
        </w:rPr>
        <w:t>ЕИК 000530632</w:t>
      </w:r>
    </w:p>
    <w:p w:rsidR="007E2580" w:rsidRPr="007E2580" w:rsidRDefault="007E2580" w:rsidP="007E2580">
      <w:pPr>
        <w:widowControl/>
        <w:autoSpaceDE/>
        <w:autoSpaceDN/>
        <w:adjustRightInd/>
        <w:ind w:firstLine="709"/>
        <w:jc w:val="both"/>
        <w:rPr>
          <w:spacing w:val="-4"/>
          <w:sz w:val="24"/>
          <w:szCs w:val="24"/>
        </w:rPr>
      </w:pPr>
      <w:r w:rsidRPr="007E2580">
        <w:rPr>
          <w:spacing w:val="-4"/>
          <w:sz w:val="24"/>
          <w:szCs w:val="24"/>
        </w:rPr>
        <w:t>Получил фактурата: Светлин Христов - Ръководител на проекта</w:t>
      </w:r>
    </w:p>
    <w:p w:rsidR="007E2580" w:rsidRPr="007E2580" w:rsidRDefault="007E2580" w:rsidP="007E2580">
      <w:pPr>
        <w:widowControl/>
        <w:autoSpaceDE/>
        <w:autoSpaceDN/>
        <w:adjustRightInd/>
        <w:ind w:firstLine="709"/>
        <w:jc w:val="both"/>
        <w:rPr>
          <w:spacing w:val="-4"/>
          <w:sz w:val="24"/>
          <w:szCs w:val="24"/>
        </w:rPr>
      </w:pPr>
      <w:r w:rsidRPr="007E2580">
        <w:rPr>
          <w:spacing w:val="-4"/>
          <w:sz w:val="24"/>
          <w:szCs w:val="24"/>
        </w:rPr>
        <w:t>Номер на документа, дата, място</w:t>
      </w:r>
    </w:p>
    <w:p w:rsidR="007E2580" w:rsidRPr="007E2580" w:rsidRDefault="007E2580" w:rsidP="007E2580">
      <w:pPr>
        <w:widowControl/>
        <w:autoSpaceDE/>
        <w:autoSpaceDN/>
        <w:adjustRightInd/>
        <w:ind w:firstLine="709"/>
        <w:jc w:val="both"/>
        <w:rPr>
          <w:spacing w:val="-4"/>
          <w:sz w:val="24"/>
          <w:szCs w:val="24"/>
        </w:rPr>
      </w:pPr>
      <w:r w:rsidRPr="007E2580">
        <w:rPr>
          <w:spacing w:val="-4"/>
          <w:sz w:val="24"/>
          <w:szCs w:val="24"/>
        </w:rPr>
        <w:lastRenderedPageBreak/>
        <w:t xml:space="preserve">В описателната част на разходооправдателния документ следва да се впише следният текст: „Разходът е направен за сметка на проект </w:t>
      </w:r>
      <w:r w:rsidRPr="007E2580">
        <w:rPr>
          <w:sz w:val="24"/>
          <w:szCs w:val="24"/>
        </w:rPr>
        <w:t>„Независим живот в звено за услуги в домашна среда - Русе“ по процедура за директно предоставяне на безвъзмездна финансова помощ BG05M90PO001-2.002. „Независим живот“ на Оперативна програма „Развитие на човешките ресурси” 2014 – 2020 г.</w:t>
      </w:r>
      <w:r w:rsidRPr="007E2580">
        <w:rPr>
          <w:spacing w:val="-4"/>
          <w:sz w:val="24"/>
          <w:szCs w:val="24"/>
        </w:rPr>
        <w:t>.</w:t>
      </w:r>
    </w:p>
    <w:p w:rsidR="007E2580" w:rsidRPr="007E2580" w:rsidRDefault="007E2580" w:rsidP="007E2580">
      <w:pPr>
        <w:widowControl/>
        <w:autoSpaceDE/>
        <w:autoSpaceDN/>
        <w:adjustRightInd/>
        <w:ind w:firstLine="709"/>
        <w:jc w:val="both"/>
        <w:rPr>
          <w:spacing w:val="-4"/>
          <w:sz w:val="24"/>
          <w:szCs w:val="24"/>
        </w:rPr>
      </w:pPr>
    </w:p>
    <w:p w:rsidR="007E2580" w:rsidRPr="007E2580" w:rsidRDefault="007E2580" w:rsidP="007E2580">
      <w:pPr>
        <w:widowControl/>
        <w:autoSpaceDE/>
        <w:autoSpaceDN/>
        <w:adjustRightInd/>
        <w:ind w:firstLine="709"/>
        <w:jc w:val="both"/>
        <w:rPr>
          <w:spacing w:val="-4"/>
          <w:sz w:val="24"/>
          <w:szCs w:val="24"/>
        </w:rPr>
      </w:pPr>
      <w:r w:rsidRPr="007E2580">
        <w:rPr>
          <w:spacing w:val="-4"/>
          <w:sz w:val="24"/>
          <w:szCs w:val="24"/>
        </w:rPr>
        <w:t>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7E2580" w:rsidRPr="00BD362C" w:rsidRDefault="007E2580" w:rsidP="00BD362C">
      <w:pPr>
        <w:widowControl/>
        <w:autoSpaceDE/>
        <w:autoSpaceDN/>
        <w:adjustRightInd/>
        <w:spacing w:before="120" w:after="120" w:line="276" w:lineRule="auto"/>
        <w:ind w:firstLine="709"/>
        <w:jc w:val="both"/>
        <w:rPr>
          <w:sz w:val="24"/>
          <w:szCs w:val="24"/>
        </w:rPr>
      </w:pPr>
    </w:p>
    <w:p w:rsidR="00BD362C" w:rsidRPr="00BD362C" w:rsidRDefault="00BD362C" w:rsidP="00BD362C">
      <w:pPr>
        <w:widowControl/>
        <w:shd w:val="clear" w:color="auto" w:fill="D9D9D9"/>
        <w:autoSpaceDE/>
        <w:autoSpaceDN/>
        <w:adjustRightInd/>
        <w:spacing w:before="120" w:after="120"/>
        <w:jc w:val="center"/>
        <w:rPr>
          <w:sz w:val="24"/>
        </w:rPr>
      </w:pPr>
      <w:r w:rsidRPr="00BD362C">
        <w:rPr>
          <w:b/>
          <w:sz w:val="24"/>
        </w:rPr>
        <w:t>Изисквания</w:t>
      </w:r>
      <w:r w:rsidRPr="00BD362C">
        <w:rPr>
          <w:rFonts w:eastAsia="Calibri"/>
          <w:sz w:val="24"/>
          <w:szCs w:val="24"/>
          <w:lang w:eastAsia="en-US"/>
        </w:rPr>
        <w:t xml:space="preserve"> </w:t>
      </w:r>
      <w:r w:rsidRPr="00BD362C">
        <w:rPr>
          <w:b/>
          <w:sz w:val="24"/>
        </w:rPr>
        <w:t>за качество</w:t>
      </w:r>
    </w:p>
    <w:p w:rsidR="00BD362C" w:rsidRPr="00BD362C" w:rsidRDefault="00BD362C" w:rsidP="00BD362C">
      <w:pPr>
        <w:widowControl/>
        <w:autoSpaceDE/>
        <w:autoSpaceDN/>
        <w:adjustRightInd/>
        <w:ind w:firstLine="709"/>
        <w:jc w:val="both"/>
        <w:rPr>
          <w:rFonts w:eastAsia="Calibri"/>
          <w:sz w:val="24"/>
          <w:szCs w:val="24"/>
          <w:lang w:eastAsia="en-US"/>
        </w:rPr>
      </w:pPr>
      <w:r w:rsidRPr="00BD362C">
        <w:rPr>
          <w:color w:val="000000"/>
          <w:sz w:val="24"/>
          <w:szCs w:val="24"/>
        </w:rPr>
        <w:t>Съгласно техническите условия за изпълнение на поръчката.</w:t>
      </w:r>
    </w:p>
    <w:p w:rsidR="00F77354" w:rsidRDefault="00F77354" w:rsidP="00CB6D12">
      <w:pPr>
        <w:widowControl/>
        <w:autoSpaceDE/>
        <w:autoSpaceDN/>
        <w:adjustRightInd/>
        <w:jc w:val="both"/>
        <w:rPr>
          <w:i/>
          <w:sz w:val="24"/>
          <w:szCs w:val="24"/>
          <w:lang w:val="en-US"/>
        </w:rPr>
      </w:pPr>
    </w:p>
    <w:sectPr w:rsidR="00F77354" w:rsidSect="00162775">
      <w:headerReference w:type="default" r:id="rId9"/>
      <w:footerReference w:type="even" r:id="rId10"/>
      <w:footerReference w:type="default" r:id="rId11"/>
      <w:headerReference w:type="first" r:id="rId12"/>
      <w:footerReference w:type="first" r:id="rId13"/>
      <w:pgSz w:w="11906" w:h="16838"/>
      <w:pgMar w:top="1079" w:right="1274" w:bottom="539"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7E" w:rsidRDefault="0015077E">
      <w:r>
        <w:separator/>
      </w:r>
    </w:p>
  </w:endnote>
  <w:endnote w:type="continuationSeparator" w:id="0">
    <w:p w:rsidR="0015077E" w:rsidRDefault="0015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Default="004166FC"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8C" w:rsidRDefault="000F5B8C" w:rsidP="000F5B8C">
    <w:pPr>
      <w:pStyle w:val="a8"/>
      <w:pBdr>
        <w:bottom w:val="single" w:sz="6" w:space="1" w:color="auto"/>
      </w:pBdr>
      <w:rPr>
        <w:i/>
      </w:rPr>
    </w:pPr>
  </w:p>
  <w:p w:rsidR="005616EA" w:rsidRPr="00162775" w:rsidRDefault="005616EA" w:rsidP="000F5B8C">
    <w:pPr>
      <w:pStyle w:val="a8"/>
      <w:jc w:val="center"/>
      <w:rPr>
        <w:rFonts w:eastAsia="Calibri"/>
        <w:i/>
      </w:rPr>
    </w:pPr>
    <w:r w:rsidRPr="00162775">
      <w:rPr>
        <w:i/>
      </w:rPr>
      <w:t xml:space="preserve">Проект </w:t>
    </w:r>
    <w:r w:rsidRPr="00162775">
      <w:rPr>
        <w:rFonts w:eastAsia="Calibri"/>
        <w:i/>
      </w:rPr>
      <w:t>„Независим живот в Звено за услуги в домашна среда – Русе“,</w:t>
    </w:r>
  </w:p>
  <w:p w:rsidR="005616EA" w:rsidRPr="00162775" w:rsidRDefault="00067DC5" w:rsidP="005616EA">
    <w:pPr>
      <w:pStyle w:val="a8"/>
      <w:jc w:val="center"/>
      <w:rPr>
        <w:i/>
      </w:rPr>
    </w:pPr>
    <w:r>
      <w:rPr>
        <w:rFonts w:eastAsia="Calibri"/>
        <w:i/>
      </w:rPr>
      <w:t>Д</w:t>
    </w:r>
    <w:r w:rsidR="005616EA" w:rsidRPr="00162775">
      <w:rPr>
        <w:rFonts w:eastAsia="Calibri"/>
        <w:i/>
      </w:rPr>
      <w:t xml:space="preserve">оговор </w:t>
    </w:r>
    <w:r w:rsidR="005616EA" w:rsidRPr="00162775">
      <w:rPr>
        <w:i/>
        <w:lang w:val="en-US" w:eastAsia="en-US"/>
      </w:rPr>
      <w:t>BG</w:t>
    </w:r>
    <w:r w:rsidR="005616EA" w:rsidRPr="00162775">
      <w:rPr>
        <w:i/>
        <w:lang w:val="ru-RU" w:eastAsia="en-US"/>
      </w:rPr>
      <w:t>05</w:t>
    </w:r>
    <w:r w:rsidR="005616EA" w:rsidRPr="00162775">
      <w:rPr>
        <w:i/>
        <w:lang w:val="en-US" w:eastAsia="en-US"/>
      </w:rPr>
      <w:t>М9ОР</w:t>
    </w:r>
    <w:r w:rsidR="001B5879">
      <w:rPr>
        <w:i/>
        <w:lang w:val="ru-RU" w:eastAsia="en-US"/>
      </w:rPr>
      <w:t>001-2.002.0120-С</w:t>
    </w:r>
    <w:r w:rsidR="005616EA" w:rsidRPr="00162775">
      <w:rPr>
        <w:i/>
        <w:lang w:val="ru-RU" w:eastAsia="en-US"/>
      </w:rPr>
      <w:t xml:space="preserve">001, финансиран </w:t>
    </w:r>
    <w:r w:rsidR="005616EA" w:rsidRPr="00162775">
      <w:rPr>
        <w:i/>
      </w:rPr>
      <w:t>по Оперативна програма „Развитие на човешките ресурси“ 2014-2020 г., съфинансирана от Европейския съюз чрез Европейски социален фонд</w:t>
    </w:r>
  </w:p>
  <w:p w:rsidR="00FE42CB" w:rsidRDefault="00FE42CB"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8C" w:rsidRDefault="000F5B8C" w:rsidP="000F5B8C">
    <w:pPr>
      <w:pStyle w:val="a8"/>
      <w:pBdr>
        <w:bottom w:val="single" w:sz="6" w:space="1" w:color="auto"/>
      </w:pBdr>
      <w:tabs>
        <w:tab w:val="clear" w:pos="4536"/>
        <w:tab w:val="clear" w:pos="9072"/>
        <w:tab w:val="left" w:pos="2565"/>
      </w:tabs>
      <w:rPr>
        <w:i/>
      </w:rPr>
    </w:pPr>
  </w:p>
  <w:p w:rsidR="000F5B8C" w:rsidRDefault="000F5B8C" w:rsidP="000F5B8C">
    <w:pPr>
      <w:pStyle w:val="a8"/>
      <w:tabs>
        <w:tab w:val="clear" w:pos="4536"/>
        <w:tab w:val="clear" w:pos="9072"/>
        <w:tab w:val="left" w:pos="2565"/>
      </w:tabs>
      <w:rPr>
        <w:i/>
      </w:rPr>
    </w:pPr>
  </w:p>
  <w:p w:rsidR="00162775" w:rsidRPr="000F5B8C" w:rsidRDefault="00162775" w:rsidP="000F5B8C">
    <w:pPr>
      <w:pStyle w:val="a8"/>
      <w:tabs>
        <w:tab w:val="clear" w:pos="4536"/>
        <w:tab w:val="clear" w:pos="9072"/>
        <w:tab w:val="left" w:pos="2565"/>
      </w:tabs>
      <w:jc w:val="center"/>
      <w:rPr>
        <w:i/>
      </w:rPr>
    </w:pPr>
    <w:r w:rsidRPr="00162775">
      <w:rPr>
        <w:i/>
      </w:rPr>
      <w:t>П</w:t>
    </w:r>
    <w:r w:rsidR="00B13BA2" w:rsidRPr="00162775">
      <w:rPr>
        <w:i/>
      </w:rPr>
      <w:t xml:space="preserve">роект </w:t>
    </w:r>
    <w:r w:rsidR="00B13BA2" w:rsidRPr="00162775">
      <w:rPr>
        <w:rFonts w:eastAsia="Calibri"/>
        <w:i/>
      </w:rPr>
      <w:t>„Независим живот в Звено за услуги в домашна среда – Русе“,</w:t>
    </w:r>
  </w:p>
  <w:p w:rsidR="00B13BA2" w:rsidRPr="00162775" w:rsidRDefault="00B13BA2" w:rsidP="00162775">
    <w:pPr>
      <w:pStyle w:val="a8"/>
      <w:jc w:val="center"/>
      <w:rPr>
        <w:i/>
      </w:rPr>
    </w:pPr>
    <w:r w:rsidRPr="00162775">
      <w:rPr>
        <w:rFonts w:eastAsia="Calibri"/>
        <w:i/>
      </w:rPr>
      <w:t xml:space="preserve">договор </w:t>
    </w:r>
    <w:r w:rsidRPr="00162775">
      <w:rPr>
        <w:i/>
        <w:lang w:val="en-US" w:eastAsia="en-US"/>
      </w:rPr>
      <w:t>BG</w:t>
    </w:r>
    <w:r w:rsidRPr="00162775">
      <w:rPr>
        <w:i/>
        <w:lang w:val="ru-RU" w:eastAsia="en-US"/>
      </w:rPr>
      <w:t>05</w:t>
    </w:r>
    <w:r w:rsidRPr="00162775">
      <w:rPr>
        <w:i/>
        <w:lang w:val="en-US" w:eastAsia="en-US"/>
      </w:rPr>
      <w:t>М9ОР</w:t>
    </w:r>
    <w:r w:rsidR="001B5879">
      <w:rPr>
        <w:i/>
        <w:lang w:val="ru-RU" w:eastAsia="en-US"/>
      </w:rPr>
      <w:t>001-2.002.0120-С</w:t>
    </w:r>
    <w:r w:rsidRPr="00162775">
      <w:rPr>
        <w:i/>
        <w:lang w:val="ru-RU" w:eastAsia="en-US"/>
      </w:rPr>
      <w:t>001, фина</w:t>
    </w:r>
    <w:r w:rsidR="00162775" w:rsidRPr="00162775">
      <w:rPr>
        <w:i/>
        <w:lang w:val="ru-RU" w:eastAsia="en-US"/>
      </w:rPr>
      <w:t>н</w:t>
    </w:r>
    <w:r w:rsidRPr="00162775">
      <w:rPr>
        <w:i/>
        <w:lang w:val="ru-RU" w:eastAsia="en-US"/>
      </w:rPr>
      <w:t xml:space="preserve">сиран </w:t>
    </w:r>
    <w:r w:rsidRPr="00162775">
      <w:rPr>
        <w:i/>
      </w:rPr>
      <w:t>по Оперативна програма „Развитие на човешките ресурси“ 2014-2020 г.</w:t>
    </w:r>
    <w:r w:rsidR="00162775" w:rsidRPr="00162775">
      <w:rPr>
        <w:i/>
      </w:rPr>
      <w:t>, съфинансирана от Европейския съюз чрез Европейски социален фонд</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7E" w:rsidRDefault="0015077E">
      <w:r>
        <w:separator/>
      </w:r>
    </w:p>
  </w:footnote>
  <w:footnote w:type="continuationSeparator" w:id="0">
    <w:p w:rsidR="0015077E" w:rsidRDefault="00150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A2" w:rsidRDefault="005616EA"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590CBE18" wp14:editId="58E58D63">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rsidR="00D01F92">
      <w:tab/>
    </w:r>
    <w:r w:rsidR="007F130A">
      <w:tab/>
    </w:r>
    <w:r>
      <w:rPr>
        <w:noProof/>
      </w:rPr>
      <w:drawing>
        <wp:inline distT="0" distB="0" distL="0" distR="0" wp14:anchorId="796DF3AA" wp14:editId="0A29C5C2">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Pr="00B13BA2" w:rsidRDefault="009341A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39EDAB50" wp14:editId="6DD1EFC1">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13BA2" w:rsidRPr="00B13BA2">
      <w:rPr>
        <w:noProof/>
        <w:color w:val="FFFFFF" w:themeColor="background1"/>
        <w:sz w:val="16"/>
        <w:szCs w:val="16"/>
        <w:lang w:val="en-US"/>
      </w:rPr>
      <w:t>--------------------------------------------------------------------------------------------------------------</w:t>
    </w:r>
    <w:r w:rsidR="00B555F9">
      <w:rPr>
        <w:noProof/>
      </w:rPr>
      <w:drawing>
        <wp:inline distT="0" distB="0" distL="0" distR="0" wp14:anchorId="29E7BB32" wp14:editId="3A053F36">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FE42CB" w:rsidRDefault="00FE4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532"/>
    <w:multiLevelType w:val="hybridMultilevel"/>
    <w:tmpl w:val="F7D0A27E"/>
    <w:lvl w:ilvl="0" w:tplc="41C462CE">
      <w:start w:val="1"/>
      <w:numFmt w:val="decimal"/>
      <w:lvlText w:val="%1."/>
      <w:lvlJc w:val="left"/>
      <w:pPr>
        <w:ind w:left="747" w:hanging="360"/>
      </w:pPr>
      <w:rPr>
        <w:rFonts w:hint="default"/>
      </w:rPr>
    </w:lvl>
    <w:lvl w:ilvl="1" w:tplc="04020019" w:tentative="1">
      <w:start w:val="1"/>
      <w:numFmt w:val="lowerLetter"/>
      <w:lvlText w:val="%2."/>
      <w:lvlJc w:val="left"/>
      <w:pPr>
        <w:ind w:left="1467" w:hanging="360"/>
      </w:pPr>
    </w:lvl>
    <w:lvl w:ilvl="2" w:tplc="0402001B" w:tentative="1">
      <w:start w:val="1"/>
      <w:numFmt w:val="lowerRoman"/>
      <w:lvlText w:val="%3."/>
      <w:lvlJc w:val="right"/>
      <w:pPr>
        <w:ind w:left="2187" w:hanging="180"/>
      </w:pPr>
    </w:lvl>
    <w:lvl w:ilvl="3" w:tplc="0402000F" w:tentative="1">
      <w:start w:val="1"/>
      <w:numFmt w:val="decimal"/>
      <w:lvlText w:val="%4."/>
      <w:lvlJc w:val="left"/>
      <w:pPr>
        <w:ind w:left="2907" w:hanging="360"/>
      </w:pPr>
    </w:lvl>
    <w:lvl w:ilvl="4" w:tplc="04020019" w:tentative="1">
      <w:start w:val="1"/>
      <w:numFmt w:val="lowerLetter"/>
      <w:lvlText w:val="%5."/>
      <w:lvlJc w:val="left"/>
      <w:pPr>
        <w:ind w:left="3627" w:hanging="360"/>
      </w:pPr>
    </w:lvl>
    <w:lvl w:ilvl="5" w:tplc="0402001B" w:tentative="1">
      <w:start w:val="1"/>
      <w:numFmt w:val="lowerRoman"/>
      <w:lvlText w:val="%6."/>
      <w:lvlJc w:val="right"/>
      <w:pPr>
        <w:ind w:left="4347" w:hanging="180"/>
      </w:pPr>
    </w:lvl>
    <w:lvl w:ilvl="6" w:tplc="0402000F" w:tentative="1">
      <w:start w:val="1"/>
      <w:numFmt w:val="decimal"/>
      <w:lvlText w:val="%7."/>
      <w:lvlJc w:val="left"/>
      <w:pPr>
        <w:ind w:left="5067" w:hanging="360"/>
      </w:pPr>
    </w:lvl>
    <w:lvl w:ilvl="7" w:tplc="04020019" w:tentative="1">
      <w:start w:val="1"/>
      <w:numFmt w:val="lowerLetter"/>
      <w:lvlText w:val="%8."/>
      <w:lvlJc w:val="left"/>
      <w:pPr>
        <w:ind w:left="5787" w:hanging="360"/>
      </w:pPr>
    </w:lvl>
    <w:lvl w:ilvl="8" w:tplc="0402001B" w:tentative="1">
      <w:start w:val="1"/>
      <w:numFmt w:val="lowerRoman"/>
      <w:lvlText w:val="%9."/>
      <w:lvlJc w:val="right"/>
      <w:pPr>
        <w:ind w:left="6507" w:hanging="180"/>
      </w:pPr>
    </w:lvl>
  </w:abstractNum>
  <w:abstractNum w:abstractNumId="1"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F37A3"/>
    <w:multiLevelType w:val="hybridMultilevel"/>
    <w:tmpl w:val="583A42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5"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86658CB"/>
    <w:multiLevelType w:val="hybridMultilevel"/>
    <w:tmpl w:val="218C690E"/>
    <w:lvl w:ilvl="0" w:tplc="87625D34">
      <w:start w:val="1"/>
      <w:numFmt w:val="decimal"/>
      <w:lvlText w:val="%1."/>
      <w:lvlJc w:val="left"/>
      <w:pPr>
        <w:ind w:left="720" w:hanging="360"/>
      </w:pPr>
      <w:rPr>
        <w:rFonts w:eastAsia="Verdan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BA29F3"/>
    <w:multiLevelType w:val="hybridMultilevel"/>
    <w:tmpl w:val="76FAF2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1B1318"/>
    <w:multiLevelType w:val="hybridMultilevel"/>
    <w:tmpl w:val="EFF2DCC6"/>
    <w:lvl w:ilvl="0" w:tplc="67F6A84C">
      <w:start w:val="15"/>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6"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3"/>
  </w:num>
  <w:num w:numId="4">
    <w:abstractNumId w:val="10"/>
  </w:num>
  <w:num w:numId="5">
    <w:abstractNumId w:val="1"/>
  </w:num>
  <w:num w:numId="6">
    <w:abstractNumId w:val="8"/>
  </w:num>
  <w:num w:numId="7">
    <w:abstractNumId w:val="5"/>
  </w:num>
  <w:num w:numId="8">
    <w:abstractNumId w:val="13"/>
  </w:num>
  <w:num w:numId="9">
    <w:abstractNumId w:val="16"/>
  </w:num>
  <w:num w:numId="10">
    <w:abstractNumId w:val="15"/>
  </w:num>
  <w:num w:numId="11">
    <w:abstractNumId w:val="4"/>
  </w:num>
  <w:num w:numId="12">
    <w:abstractNumId w:val="6"/>
  </w:num>
  <w:num w:numId="13">
    <w:abstractNumId w:val="11"/>
  </w:num>
  <w:num w:numId="14">
    <w:abstractNumId w:val="7"/>
  </w:num>
  <w:num w:numId="15">
    <w:abstractNumId w:val="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E64"/>
    <w:rsid w:val="000109EA"/>
    <w:rsid w:val="00026C9F"/>
    <w:rsid w:val="000301BB"/>
    <w:rsid w:val="00031641"/>
    <w:rsid w:val="00037557"/>
    <w:rsid w:val="00040BB0"/>
    <w:rsid w:val="00054737"/>
    <w:rsid w:val="00054BEF"/>
    <w:rsid w:val="000667C7"/>
    <w:rsid w:val="00067DC5"/>
    <w:rsid w:val="00067F57"/>
    <w:rsid w:val="00075ED4"/>
    <w:rsid w:val="000847DC"/>
    <w:rsid w:val="000875D8"/>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5B8C"/>
    <w:rsid w:val="00111A5E"/>
    <w:rsid w:val="0012023B"/>
    <w:rsid w:val="0012652C"/>
    <w:rsid w:val="00126F3A"/>
    <w:rsid w:val="00127DF0"/>
    <w:rsid w:val="001334B4"/>
    <w:rsid w:val="0014319F"/>
    <w:rsid w:val="00144D18"/>
    <w:rsid w:val="00145228"/>
    <w:rsid w:val="00147AC5"/>
    <w:rsid w:val="0015077E"/>
    <w:rsid w:val="00152A10"/>
    <w:rsid w:val="001607DD"/>
    <w:rsid w:val="00160A91"/>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A18CA"/>
    <w:rsid w:val="001A5D3F"/>
    <w:rsid w:val="001A725F"/>
    <w:rsid w:val="001B2701"/>
    <w:rsid w:val="001B37B9"/>
    <w:rsid w:val="001B5879"/>
    <w:rsid w:val="001B5F80"/>
    <w:rsid w:val="001B62E8"/>
    <w:rsid w:val="001B7077"/>
    <w:rsid w:val="001C4134"/>
    <w:rsid w:val="001D00F1"/>
    <w:rsid w:val="001D6805"/>
    <w:rsid w:val="001E0BCA"/>
    <w:rsid w:val="001E1209"/>
    <w:rsid w:val="001F07DD"/>
    <w:rsid w:val="001F4734"/>
    <w:rsid w:val="00201A95"/>
    <w:rsid w:val="00211679"/>
    <w:rsid w:val="0021575D"/>
    <w:rsid w:val="00217C51"/>
    <w:rsid w:val="00222927"/>
    <w:rsid w:val="002414D7"/>
    <w:rsid w:val="002515EF"/>
    <w:rsid w:val="00253659"/>
    <w:rsid w:val="00276994"/>
    <w:rsid w:val="00281FA0"/>
    <w:rsid w:val="00282314"/>
    <w:rsid w:val="0028534B"/>
    <w:rsid w:val="00296686"/>
    <w:rsid w:val="00297F8E"/>
    <w:rsid w:val="002A69AD"/>
    <w:rsid w:val="002B2292"/>
    <w:rsid w:val="002C1D4C"/>
    <w:rsid w:val="002C736F"/>
    <w:rsid w:val="002C7A4E"/>
    <w:rsid w:val="002D45D2"/>
    <w:rsid w:val="002D6B16"/>
    <w:rsid w:val="002E524D"/>
    <w:rsid w:val="002F180A"/>
    <w:rsid w:val="002F6F0B"/>
    <w:rsid w:val="002F72E8"/>
    <w:rsid w:val="003043D9"/>
    <w:rsid w:val="00314A2E"/>
    <w:rsid w:val="00315A47"/>
    <w:rsid w:val="00321CDC"/>
    <w:rsid w:val="0032568C"/>
    <w:rsid w:val="00325E4D"/>
    <w:rsid w:val="00326487"/>
    <w:rsid w:val="00342EAF"/>
    <w:rsid w:val="00343BE1"/>
    <w:rsid w:val="0035188C"/>
    <w:rsid w:val="003600BA"/>
    <w:rsid w:val="0036352D"/>
    <w:rsid w:val="00364624"/>
    <w:rsid w:val="0037033D"/>
    <w:rsid w:val="00371007"/>
    <w:rsid w:val="00372C15"/>
    <w:rsid w:val="00376F5B"/>
    <w:rsid w:val="00382389"/>
    <w:rsid w:val="003878E8"/>
    <w:rsid w:val="003908CA"/>
    <w:rsid w:val="003A5156"/>
    <w:rsid w:val="003A7620"/>
    <w:rsid w:val="003A7ABC"/>
    <w:rsid w:val="003B07C9"/>
    <w:rsid w:val="003B36C7"/>
    <w:rsid w:val="003C59DE"/>
    <w:rsid w:val="003D4D23"/>
    <w:rsid w:val="003E0EF9"/>
    <w:rsid w:val="003E33B6"/>
    <w:rsid w:val="003E74A7"/>
    <w:rsid w:val="003F00B9"/>
    <w:rsid w:val="003F238F"/>
    <w:rsid w:val="003F3C77"/>
    <w:rsid w:val="004018AF"/>
    <w:rsid w:val="0040582E"/>
    <w:rsid w:val="00405CC8"/>
    <w:rsid w:val="004166FC"/>
    <w:rsid w:val="00417EDF"/>
    <w:rsid w:val="00424F8F"/>
    <w:rsid w:val="00430823"/>
    <w:rsid w:val="0044083B"/>
    <w:rsid w:val="00440C07"/>
    <w:rsid w:val="0044355D"/>
    <w:rsid w:val="0044550E"/>
    <w:rsid w:val="004475DD"/>
    <w:rsid w:val="00447B8B"/>
    <w:rsid w:val="00450AD5"/>
    <w:rsid w:val="00454EE1"/>
    <w:rsid w:val="0046058D"/>
    <w:rsid w:val="00471F1E"/>
    <w:rsid w:val="00475696"/>
    <w:rsid w:val="004760F0"/>
    <w:rsid w:val="00476596"/>
    <w:rsid w:val="00476D37"/>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20239"/>
    <w:rsid w:val="005212C4"/>
    <w:rsid w:val="00523ACB"/>
    <w:rsid w:val="00526582"/>
    <w:rsid w:val="00530DAC"/>
    <w:rsid w:val="005346A0"/>
    <w:rsid w:val="00541DF7"/>
    <w:rsid w:val="00547B65"/>
    <w:rsid w:val="00550D7B"/>
    <w:rsid w:val="00560594"/>
    <w:rsid w:val="005616EA"/>
    <w:rsid w:val="00561AA1"/>
    <w:rsid w:val="0056379A"/>
    <w:rsid w:val="00565608"/>
    <w:rsid w:val="00572F8D"/>
    <w:rsid w:val="00587FF2"/>
    <w:rsid w:val="00596612"/>
    <w:rsid w:val="005977FB"/>
    <w:rsid w:val="005B6ADD"/>
    <w:rsid w:val="005C0F0D"/>
    <w:rsid w:val="005C2F00"/>
    <w:rsid w:val="005E34BF"/>
    <w:rsid w:val="005E5F9A"/>
    <w:rsid w:val="005F6A77"/>
    <w:rsid w:val="00606F0E"/>
    <w:rsid w:val="006072D2"/>
    <w:rsid w:val="006219AC"/>
    <w:rsid w:val="00624AD2"/>
    <w:rsid w:val="00626A2C"/>
    <w:rsid w:val="00627294"/>
    <w:rsid w:val="00630FE5"/>
    <w:rsid w:val="00632E82"/>
    <w:rsid w:val="00650756"/>
    <w:rsid w:val="00653E5D"/>
    <w:rsid w:val="00660994"/>
    <w:rsid w:val="00662558"/>
    <w:rsid w:val="00662FE0"/>
    <w:rsid w:val="00667C97"/>
    <w:rsid w:val="006751CE"/>
    <w:rsid w:val="00676B75"/>
    <w:rsid w:val="00682B11"/>
    <w:rsid w:val="0068355C"/>
    <w:rsid w:val="006853D4"/>
    <w:rsid w:val="006860C5"/>
    <w:rsid w:val="006A3681"/>
    <w:rsid w:val="006A6F03"/>
    <w:rsid w:val="006B0714"/>
    <w:rsid w:val="006B397F"/>
    <w:rsid w:val="006C08DB"/>
    <w:rsid w:val="006C158B"/>
    <w:rsid w:val="006C2DCB"/>
    <w:rsid w:val="006C51EC"/>
    <w:rsid w:val="006C5891"/>
    <w:rsid w:val="006D709F"/>
    <w:rsid w:val="006D7903"/>
    <w:rsid w:val="006E479D"/>
    <w:rsid w:val="006F474C"/>
    <w:rsid w:val="006F696A"/>
    <w:rsid w:val="007018E7"/>
    <w:rsid w:val="00710EB0"/>
    <w:rsid w:val="00712057"/>
    <w:rsid w:val="007163C2"/>
    <w:rsid w:val="00717A22"/>
    <w:rsid w:val="0073151D"/>
    <w:rsid w:val="007321EC"/>
    <w:rsid w:val="007328F8"/>
    <w:rsid w:val="007407CB"/>
    <w:rsid w:val="0075004B"/>
    <w:rsid w:val="00752B5E"/>
    <w:rsid w:val="007535E2"/>
    <w:rsid w:val="00754C04"/>
    <w:rsid w:val="007562C4"/>
    <w:rsid w:val="00765FC9"/>
    <w:rsid w:val="00770B45"/>
    <w:rsid w:val="00771790"/>
    <w:rsid w:val="00780649"/>
    <w:rsid w:val="00784DA5"/>
    <w:rsid w:val="00784F79"/>
    <w:rsid w:val="00790B7E"/>
    <w:rsid w:val="00794F7D"/>
    <w:rsid w:val="007A493C"/>
    <w:rsid w:val="007A6971"/>
    <w:rsid w:val="007B00C5"/>
    <w:rsid w:val="007B2790"/>
    <w:rsid w:val="007B3BBD"/>
    <w:rsid w:val="007B6616"/>
    <w:rsid w:val="007C3A40"/>
    <w:rsid w:val="007D15B7"/>
    <w:rsid w:val="007D1F35"/>
    <w:rsid w:val="007D4014"/>
    <w:rsid w:val="007E0D94"/>
    <w:rsid w:val="007E1861"/>
    <w:rsid w:val="007E2580"/>
    <w:rsid w:val="007E59E8"/>
    <w:rsid w:val="007F02A6"/>
    <w:rsid w:val="007F130A"/>
    <w:rsid w:val="007F2F57"/>
    <w:rsid w:val="007F5FAB"/>
    <w:rsid w:val="0080051C"/>
    <w:rsid w:val="00800771"/>
    <w:rsid w:val="008023EB"/>
    <w:rsid w:val="00810060"/>
    <w:rsid w:val="00814C83"/>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E62"/>
    <w:rsid w:val="00881112"/>
    <w:rsid w:val="008822D8"/>
    <w:rsid w:val="0088635B"/>
    <w:rsid w:val="008864B2"/>
    <w:rsid w:val="00893E7A"/>
    <w:rsid w:val="008963AC"/>
    <w:rsid w:val="008B007A"/>
    <w:rsid w:val="008B62BE"/>
    <w:rsid w:val="008C0FE7"/>
    <w:rsid w:val="008C57EF"/>
    <w:rsid w:val="008D4E04"/>
    <w:rsid w:val="008D6BF7"/>
    <w:rsid w:val="008E52A8"/>
    <w:rsid w:val="008E6C01"/>
    <w:rsid w:val="008E71A5"/>
    <w:rsid w:val="008F15D1"/>
    <w:rsid w:val="008F1849"/>
    <w:rsid w:val="008F4B1E"/>
    <w:rsid w:val="008F77E6"/>
    <w:rsid w:val="00901C84"/>
    <w:rsid w:val="009027F7"/>
    <w:rsid w:val="00902980"/>
    <w:rsid w:val="00905FA7"/>
    <w:rsid w:val="00906B4B"/>
    <w:rsid w:val="00912070"/>
    <w:rsid w:val="0091298B"/>
    <w:rsid w:val="00913646"/>
    <w:rsid w:val="0092475B"/>
    <w:rsid w:val="009323E1"/>
    <w:rsid w:val="00933D1E"/>
    <w:rsid w:val="009341A8"/>
    <w:rsid w:val="00935ADB"/>
    <w:rsid w:val="009432AD"/>
    <w:rsid w:val="00950C53"/>
    <w:rsid w:val="00957395"/>
    <w:rsid w:val="00962A73"/>
    <w:rsid w:val="009701EA"/>
    <w:rsid w:val="009734BC"/>
    <w:rsid w:val="00976948"/>
    <w:rsid w:val="00993203"/>
    <w:rsid w:val="009946AF"/>
    <w:rsid w:val="009B5968"/>
    <w:rsid w:val="009C7C28"/>
    <w:rsid w:val="009D03CA"/>
    <w:rsid w:val="009E28F2"/>
    <w:rsid w:val="009E5F61"/>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5CF4"/>
    <w:rsid w:val="00A6190B"/>
    <w:rsid w:val="00A61C1D"/>
    <w:rsid w:val="00A642FE"/>
    <w:rsid w:val="00A656BC"/>
    <w:rsid w:val="00A713EF"/>
    <w:rsid w:val="00A76124"/>
    <w:rsid w:val="00A80189"/>
    <w:rsid w:val="00A80F63"/>
    <w:rsid w:val="00A8636F"/>
    <w:rsid w:val="00A90511"/>
    <w:rsid w:val="00A96095"/>
    <w:rsid w:val="00AA3E3C"/>
    <w:rsid w:val="00AA7E31"/>
    <w:rsid w:val="00AB7D3E"/>
    <w:rsid w:val="00AC3B35"/>
    <w:rsid w:val="00AC3EE0"/>
    <w:rsid w:val="00AC7D53"/>
    <w:rsid w:val="00AD4F1D"/>
    <w:rsid w:val="00AD6BD0"/>
    <w:rsid w:val="00AD6DF4"/>
    <w:rsid w:val="00AD7F2B"/>
    <w:rsid w:val="00AE4783"/>
    <w:rsid w:val="00AE5A23"/>
    <w:rsid w:val="00AF36E5"/>
    <w:rsid w:val="00B01514"/>
    <w:rsid w:val="00B02561"/>
    <w:rsid w:val="00B04A01"/>
    <w:rsid w:val="00B13BA2"/>
    <w:rsid w:val="00B26541"/>
    <w:rsid w:val="00B26C98"/>
    <w:rsid w:val="00B337C0"/>
    <w:rsid w:val="00B476A8"/>
    <w:rsid w:val="00B50320"/>
    <w:rsid w:val="00B5359C"/>
    <w:rsid w:val="00B555F9"/>
    <w:rsid w:val="00B55A8A"/>
    <w:rsid w:val="00B7209A"/>
    <w:rsid w:val="00B75EB7"/>
    <w:rsid w:val="00B76017"/>
    <w:rsid w:val="00B8197E"/>
    <w:rsid w:val="00B848A8"/>
    <w:rsid w:val="00BA5356"/>
    <w:rsid w:val="00BB10B9"/>
    <w:rsid w:val="00BB1F56"/>
    <w:rsid w:val="00BB67F8"/>
    <w:rsid w:val="00BB6D66"/>
    <w:rsid w:val="00BB7B5D"/>
    <w:rsid w:val="00BC0D21"/>
    <w:rsid w:val="00BC1169"/>
    <w:rsid w:val="00BC4B5C"/>
    <w:rsid w:val="00BC617C"/>
    <w:rsid w:val="00BD362C"/>
    <w:rsid w:val="00BD7010"/>
    <w:rsid w:val="00BE0BE6"/>
    <w:rsid w:val="00BE62A8"/>
    <w:rsid w:val="00BE6797"/>
    <w:rsid w:val="00BF4817"/>
    <w:rsid w:val="00C03A70"/>
    <w:rsid w:val="00C06B84"/>
    <w:rsid w:val="00C13B64"/>
    <w:rsid w:val="00C21DD6"/>
    <w:rsid w:val="00C42523"/>
    <w:rsid w:val="00C438D6"/>
    <w:rsid w:val="00C4602E"/>
    <w:rsid w:val="00C53334"/>
    <w:rsid w:val="00C66EFE"/>
    <w:rsid w:val="00C675F4"/>
    <w:rsid w:val="00C70AA8"/>
    <w:rsid w:val="00C710D1"/>
    <w:rsid w:val="00C71C78"/>
    <w:rsid w:val="00C84E53"/>
    <w:rsid w:val="00C854E9"/>
    <w:rsid w:val="00C859E9"/>
    <w:rsid w:val="00C87B24"/>
    <w:rsid w:val="00CB3AD8"/>
    <w:rsid w:val="00CB50C2"/>
    <w:rsid w:val="00CB6063"/>
    <w:rsid w:val="00CB6D12"/>
    <w:rsid w:val="00CD12CD"/>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E79"/>
    <w:rsid w:val="00D42F2B"/>
    <w:rsid w:val="00D45CE4"/>
    <w:rsid w:val="00D45DEA"/>
    <w:rsid w:val="00D506B2"/>
    <w:rsid w:val="00D61CB9"/>
    <w:rsid w:val="00D64171"/>
    <w:rsid w:val="00D6431E"/>
    <w:rsid w:val="00D64412"/>
    <w:rsid w:val="00D65684"/>
    <w:rsid w:val="00D66510"/>
    <w:rsid w:val="00D66F02"/>
    <w:rsid w:val="00D851B7"/>
    <w:rsid w:val="00D85E93"/>
    <w:rsid w:val="00DA4836"/>
    <w:rsid w:val="00DB06E9"/>
    <w:rsid w:val="00DB1550"/>
    <w:rsid w:val="00DB48E5"/>
    <w:rsid w:val="00DB57BE"/>
    <w:rsid w:val="00DC0114"/>
    <w:rsid w:val="00DC03C6"/>
    <w:rsid w:val="00DC6D37"/>
    <w:rsid w:val="00DF0470"/>
    <w:rsid w:val="00DF3C4A"/>
    <w:rsid w:val="00E038D5"/>
    <w:rsid w:val="00E03AE7"/>
    <w:rsid w:val="00E110B0"/>
    <w:rsid w:val="00E17695"/>
    <w:rsid w:val="00E21A0F"/>
    <w:rsid w:val="00E242E9"/>
    <w:rsid w:val="00E334B5"/>
    <w:rsid w:val="00E40ADD"/>
    <w:rsid w:val="00E4159D"/>
    <w:rsid w:val="00E41B63"/>
    <w:rsid w:val="00E45EE2"/>
    <w:rsid w:val="00E46510"/>
    <w:rsid w:val="00E469B9"/>
    <w:rsid w:val="00E50EF4"/>
    <w:rsid w:val="00E53B71"/>
    <w:rsid w:val="00E634A4"/>
    <w:rsid w:val="00E64CFC"/>
    <w:rsid w:val="00E74C90"/>
    <w:rsid w:val="00E76C63"/>
    <w:rsid w:val="00E84D71"/>
    <w:rsid w:val="00E85AE8"/>
    <w:rsid w:val="00E86AC8"/>
    <w:rsid w:val="00E87CA9"/>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573E"/>
    <w:rsid w:val="00F306B6"/>
    <w:rsid w:val="00F34944"/>
    <w:rsid w:val="00F41422"/>
    <w:rsid w:val="00F430BC"/>
    <w:rsid w:val="00F46576"/>
    <w:rsid w:val="00F47532"/>
    <w:rsid w:val="00F54CE9"/>
    <w:rsid w:val="00F57D0D"/>
    <w:rsid w:val="00F63971"/>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A10D2"/>
    <w:rsid w:val="00FA7FBC"/>
    <w:rsid w:val="00FD60BC"/>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AA2989-7091-45AB-8129-AD6F1284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8F4B1E"/>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8F4B1E"/>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8F4B1E"/>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 Spacing"/>
    <w:uiPriority w:val="1"/>
    <w:qFormat/>
    <w:rsid w:val="002C1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eufunds.bg/document/778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129E-EB62-45CB-A5D3-0991C077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1001</Words>
  <Characters>5711</Characters>
  <Application>Microsoft Office Word</Application>
  <DocSecurity>0</DocSecurity>
  <Lines>47</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14</cp:revision>
  <cp:lastPrinted>2012-01-26T13:17:00Z</cp:lastPrinted>
  <dcterms:created xsi:type="dcterms:W3CDTF">2015-12-17T09:50:00Z</dcterms:created>
  <dcterms:modified xsi:type="dcterms:W3CDTF">2016-01-22T08:41:00Z</dcterms:modified>
</cp:coreProperties>
</file>